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A2D" w:rsidRPr="00D81A2D" w:rsidRDefault="00726D0F" w:rsidP="3E822945">
      <w:pPr>
        <w:pStyle w:val="Heading11"/>
        <w:numPr>
          <w:ilvl w:val="0"/>
          <w:numId w:val="0"/>
        </w:numPr>
        <w:jc w:val="center"/>
        <w:rPr>
          <w:bCs/>
          <w:sz w:val="28"/>
          <w:szCs w:val="28"/>
        </w:rPr>
      </w:pPr>
      <w:bookmarkStart w:id="0" w:name="_GoBack"/>
      <w:bookmarkEnd w:id="0"/>
      <w:r w:rsidRPr="3E822945">
        <w:rPr>
          <w:sz w:val="28"/>
          <w:szCs w:val="28"/>
          <w:lang w:val="en-IE"/>
        </w:rPr>
        <w:t>DOCUMENT UNIQUE</w:t>
      </w:r>
    </w:p>
    <w:p w:rsidR="00D81A2D" w:rsidRPr="00D81A2D" w:rsidRDefault="00726D0F" w:rsidP="3E822945">
      <w:pPr>
        <w:pStyle w:val="Heading11"/>
        <w:numPr>
          <w:ilvl w:val="0"/>
          <w:numId w:val="0"/>
        </w:numPr>
        <w:jc w:val="center"/>
        <w:rPr>
          <w:bCs/>
          <w:szCs w:val="24"/>
        </w:rPr>
      </w:pPr>
      <w:r w:rsidRPr="3E822945">
        <w:t xml:space="preserve">Appellations d’origine </w:t>
      </w:r>
      <w:proofErr w:type="gramStart"/>
      <w:r w:rsidRPr="3E822945">
        <w:t>et</w:t>
      </w:r>
      <w:proofErr w:type="gramEnd"/>
      <w:r w:rsidRPr="3E822945">
        <w:t xml:space="preserve"> indications géographiques pour les produits agricoles</w:t>
      </w:r>
    </w:p>
    <w:p w:rsidR="00D81A2D" w:rsidRPr="00D81A2D" w:rsidRDefault="00D0222B" w:rsidP="2840FFB6">
      <w:pPr>
        <w:pStyle w:val="Normal1"/>
        <w:spacing w:before="120" w:after="120"/>
        <w:jc w:val="center"/>
        <w:rPr>
          <w:szCs w:val="24"/>
          <w:lang w:val="fr-BE"/>
        </w:rPr>
      </w:pPr>
    </w:p>
    <w:p w:rsidR="00D81A2D" w:rsidRDefault="00726D0F" w:rsidP="54167FA5">
      <w:pPr>
        <w:pStyle w:val="Subtitle10"/>
        <w:rPr>
          <w:rFonts w:ascii="Times New Roman" w:hAnsi="Times New Roman"/>
          <w:color w:val="000000"/>
          <w:szCs w:val="24"/>
          <w:lang w:val="fr-BE"/>
        </w:rPr>
      </w:pPr>
      <w:r w:rsidRPr="00140248">
        <w:rPr>
          <w:rFonts w:ascii="Times New Roman" w:hAnsi="Times New Roman"/>
          <w:color w:val="000000"/>
          <w:szCs w:val="24"/>
          <w:lang w:val="fr-BE"/>
        </w:rPr>
        <w:t>‘Charolais de Bourgogne’</w:t>
      </w:r>
    </w:p>
    <w:p w:rsidR="007404D7" w:rsidRPr="007404D7" w:rsidRDefault="00726D0F" w:rsidP="007404D7">
      <w:pPr>
        <w:pStyle w:val="Subtitle10"/>
        <w:rPr>
          <w:rFonts w:ascii="Times New Roman" w:hAnsi="Times New Roman"/>
          <w:color w:val="000000"/>
          <w:szCs w:val="24"/>
          <w:lang w:val="fr-BE"/>
        </w:rPr>
      </w:pPr>
      <w:r w:rsidRPr="007404D7">
        <w:rPr>
          <w:rFonts w:ascii="Times New Roman" w:hAnsi="Times New Roman"/>
          <w:color w:val="000000"/>
          <w:szCs w:val="24"/>
          <w:lang w:val="fr-BE"/>
        </w:rPr>
        <w:t>Numéro de référence UE: DRAFT-PGI-FR-02099-AMD-STD_MSD - -</w:t>
      </w:r>
    </w:p>
    <w:p w:rsidR="0097257E" w:rsidRPr="0097257E" w:rsidRDefault="00D0222B" w:rsidP="0097257E">
      <w:pPr>
        <w:pStyle w:val="Subtitle10"/>
        <w:rPr>
          <w:rFonts w:ascii="Times New Roman" w:hAnsi="Times New Roman"/>
          <w:color w:val="000000"/>
          <w:szCs w:val="24"/>
          <w:lang w:val="fr-BE"/>
        </w:rPr>
      </w:pPr>
    </w:p>
    <w:p w:rsidR="00472529" w:rsidRPr="00DE5C42" w:rsidRDefault="00D0222B" w:rsidP="54167FA5">
      <w:pPr>
        <w:pStyle w:val="Subtitle10"/>
        <w:rPr>
          <w:rFonts w:ascii="Times New Roman" w:hAnsi="Times New Roman"/>
          <w:color w:val="000000"/>
          <w:szCs w:val="24"/>
          <w:highlight w:val="yellow"/>
          <w:lang w:val="fr-BE"/>
        </w:rPr>
      </w:pPr>
    </w:p>
    <w:p w:rsidR="00472529" w:rsidRPr="0097257E" w:rsidRDefault="00726D0F" w:rsidP="12178343">
      <w:pPr>
        <w:pStyle w:val="Heading11"/>
        <w:ind w:left="450" w:hanging="450"/>
        <w:jc w:val="left"/>
        <w:rPr>
          <w:lang w:val="fr-BE"/>
        </w:rPr>
      </w:pPr>
      <w:r w:rsidRPr="12178343">
        <w:rPr>
          <w:lang w:val="fr-BE"/>
        </w:rPr>
        <w:t>Dénomination(s)</w:t>
      </w:r>
    </w:p>
    <w:p w:rsidR="42C16D6A" w:rsidRPr="005652C9" w:rsidRDefault="00726D0F" w:rsidP="12178343">
      <w:pPr>
        <w:pStyle w:val="Normal1"/>
        <w:ind w:left="450"/>
        <w:jc w:val="left"/>
        <w:rPr>
          <w:lang w:val="fr-BE"/>
        </w:rPr>
      </w:pPr>
      <w:r w:rsidRPr="005652C9">
        <w:rPr>
          <w:szCs w:val="24"/>
          <w:lang w:val="fr-BE"/>
        </w:rPr>
        <w:t>‘</w:t>
      </w:r>
      <w:r w:rsidRPr="005652C9">
        <w:rPr>
          <w:lang w:val="fr-BE"/>
        </w:rPr>
        <w:t>Charolais de Bourgogne’</w:t>
      </w:r>
    </w:p>
    <w:p w:rsidR="00814485" w:rsidRPr="00132807" w:rsidRDefault="00726D0F" w:rsidP="12178343">
      <w:pPr>
        <w:pStyle w:val="Heading11"/>
        <w:ind w:left="450" w:hanging="450"/>
        <w:jc w:val="left"/>
      </w:pPr>
      <w:r>
        <w:t>Type d’indication géographique</w:t>
      </w:r>
    </w:p>
    <w:p w:rsidR="00F47739" w:rsidRDefault="00726D0F" w:rsidP="00F47739">
      <w:pPr>
        <w:pStyle w:val="Normal1"/>
        <w:keepNext/>
        <w:ind w:left="450"/>
        <w:jc w:val="left"/>
        <w:rPr>
          <w:b/>
          <w:bCs/>
          <w:szCs w:val="24"/>
        </w:rPr>
      </w:pPr>
      <w:r w:rsidRPr="5B73EBD1">
        <w:rPr>
          <w:szCs w:val="24"/>
        </w:rPr>
        <w:t xml:space="preserve">☐ AOP </w:t>
      </w:r>
    </w:p>
    <w:p w:rsidR="00F47739" w:rsidRDefault="00726D0F" w:rsidP="00F47739">
      <w:pPr>
        <w:pStyle w:val="Normal1"/>
        <w:keepNext/>
        <w:ind w:left="450"/>
        <w:jc w:val="left"/>
        <w:rPr>
          <w:szCs w:val="24"/>
        </w:rPr>
      </w:pPr>
      <w:r w:rsidRPr="5B73EBD1">
        <w:rPr>
          <w:szCs w:val="24"/>
        </w:rPr>
        <w:t>☑ IGP</w:t>
      </w:r>
    </w:p>
    <w:p w:rsidR="00472529" w:rsidRPr="00132807" w:rsidRDefault="00726D0F" w:rsidP="3DFDAB3A">
      <w:pPr>
        <w:pStyle w:val="Heading11"/>
        <w:ind w:left="450" w:hanging="450"/>
        <w:jc w:val="left"/>
      </w:pPr>
      <w:r>
        <w:t>Pays dont fait partie l’aire géographique délimitée</w:t>
      </w:r>
    </w:p>
    <w:p w:rsidR="74F65803" w:rsidRDefault="00726D0F" w:rsidP="3DFDAB3A">
      <w:pPr>
        <w:pStyle w:val="Normal1"/>
        <w:ind w:left="450"/>
        <w:jc w:val="left"/>
      </w:pPr>
      <w:r>
        <w:t>France</w:t>
      </w:r>
    </w:p>
    <w:p w:rsidR="0097257E" w:rsidRDefault="00726D0F" w:rsidP="3DFDAB3A">
      <w:pPr>
        <w:pStyle w:val="Heading11"/>
        <w:ind w:left="450" w:hanging="450"/>
        <w:jc w:val="left"/>
      </w:pPr>
      <w:r>
        <w:t>Description du produit agricole</w:t>
      </w:r>
    </w:p>
    <w:p w:rsidR="28B8620F" w:rsidRDefault="00726D0F" w:rsidP="3DFDAB3A">
      <w:pPr>
        <w:pStyle w:val="Heading21"/>
        <w:ind w:left="1080" w:hanging="630"/>
        <w:jc w:val="left"/>
      </w:pPr>
      <w:r>
        <w:t>Classement du produit agricole conformément à la position et au code de la nomenclature combinée, visé à l’article 6, paragraphe 1, du règlement (UE) 2024/1143</w:t>
      </w:r>
    </w:p>
    <w:p w:rsidR="4E6DC23D" w:rsidRDefault="00726D0F" w:rsidP="3DFDAB3A">
      <w:pPr>
        <w:pStyle w:val="Normal1"/>
        <w:ind w:left="1080"/>
        <w:jc w:val="left"/>
      </w:pPr>
      <w:proofErr w:type="gramStart"/>
      <w:r>
        <w:t>02</w:t>
      </w:r>
      <w:proofErr w:type="gramEnd"/>
      <w:r>
        <w:t xml:space="preserve"> - VIANDES ET ABATS COMESTIBLES</w:t>
      </w:r>
    </w:p>
    <w:p w:rsidR="00BA44B2" w:rsidRPr="00A90228" w:rsidRDefault="00726D0F" w:rsidP="3DFDAB3A">
      <w:pPr>
        <w:pStyle w:val="Heading21"/>
        <w:ind w:left="1080" w:hanging="630"/>
      </w:pPr>
      <w:r>
        <w:t>Description du produit agricole portant la dénomination enregistrée</w:t>
      </w:r>
    </w:p>
    <w:tbl>
      <w:tblPr>
        <w:tblStyle w:val="TableGrid0"/>
        <w:tblW w:w="0" w:type="auto"/>
        <w:tblInd w:w="993" w:type="dxa"/>
        <w:tblLayout w:type="fixed"/>
        <w:tblLook w:val="06A0" w:firstRow="1" w:lastRow="0" w:firstColumn="1" w:lastColumn="0" w:noHBand="1" w:noVBand="1"/>
      </w:tblPr>
      <w:tblGrid>
        <w:gridCol w:w="7440"/>
      </w:tblGrid>
      <w:tr w:rsidR="009031F0" w:rsidTr="00256A1C">
        <w:trPr>
          <w:trHeight w:val="300"/>
        </w:trPr>
        <w:tc>
          <w:tcPr>
            <w:tcW w:w="7440" w:type="dxa"/>
            <w:tcBorders>
              <w:top w:val="nil"/>
              <w:left w:val="nil"/>
              <w:bottom w:val="nil"/>
              <w:right w:val="nil"/>
            </w:tcBorders>
          </w:tcPr>
          <w:p w:rsidR="7096B4A6" w:rsidRDefault="00726D0F" w:rsidP="00DB50EE">
            <w:pPr>
              <w:pStyle w:val="Normal1"/>
            </w:pPr>
            <w:r>
              <w:t>Seule a droit à l’Indication Géographique Protégée « Charolais de Bourgogne », la viande bovine présentée fraîche ou surgelée, à l’exception de la viande décongelée réfrigérée, qui répond aux conditions définies par le présent cahier des charges.</w:t>
            </w:r>
          </w:p>
          <w:p w:rsidR="009031F0" w:rsidRDefault="00726D0F">
            <w:pPr>
              <w:pStyle w:val="Normal1"/>
              <w:spacing w:after="280" w:afterAutospacing="1"/>
            </w:pPr>
            <w:r>
              <w:t>La viande bovine « Charolais de Bourgogne » est issue de carcasses triées selon les caractéristiques suivantes :</w:t>
            </w:r>
          </w:p>
          <w:tbl>
            <w:tblPr>
              <w:tblW w:w="0" w:type="auto"/>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178"/>
              <w:gridCol w:w="1748"/>
              <w:gridCol w:w="1564"/>
              <w:gridCol w:w="1845"/>
            </w:tblGrid>
            <w:tr w:rsidR="009031F0">
              <w:trPr>
                <w:tblCellSpacing w:w="15" w:type="dxa"/>
              </w:trPr>
              <w:tc>
                <w:tcPr>
                  <w:tcW w:w="2133"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Catégorie et âge minimum et maximum</w:t>
                  </w:r>
                </w:p>
              </w:tc>
              <w:tc>
                <w:tcPr>
                  <w:tcW w:w="1718"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Poids minimum de la carcasse</w:t>
                  </w:r>
                </w:p>
              </w:tc>
              <w:tc>
                <w:tcPr>
                  <w:tcW w:w="1534"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Conformation</w:t>
                  </w:r>
                </w:p>
              </w:tc>
              <w:tc>
                <w:tcPr>
                  <w:tcW w:w="1800"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Etat d'engraissement</w:t>
                  </w:r>
                </w:p>
              </w:tc>
            </w:tr>
            <w:tr w:rsidR="009031F0">
              <w:trPr>
                <w:tblCellSpacing w:w="15" w:type="dxa"/>
              </w:trPr>
              <w:tc>
                <w:tcPr>
                  <w:tcW w:w="2133"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lastRenderedPageBreak/>
                    <w:t>Bovin de 14 à 24 mois</w:t>
                  </w:r>
                </w:p>
              </w:tc>
              <w:tc>
                <w:tcPr>
                  <w:tcW w:w="1718"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320 kg</w:t>
                  </w:r>
                </w:p>
              </w:tc>
              <w:tc>
                <w:tcPr>
                  <w:tcW w:w="1534"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E, U, R</w:t>
                  </w:r>
                </w:p>
              </w:tc>
              <w:tc>
                <w:tcPr>
                  <w:tcW w:w="1800"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2-3-4</w:t>
                  </w:r>
                </w:p>
              </w:tc>
            </w:tr>
            <w:tr w:rsidR="009031F0">
              <w:trPr>
                <w:tblCellSpacing w:w="15" w:type="dxa"/>
              </w:trPr>
              <w:tc>
                <w:tcPr>
                  <w:tcW w:w="2133"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Génisse de 24 mois au minimum</w:t>
                  </w:r>
                </w:p>
              </w:tc>
              <w:tc>
                <w:tcPr>
                  <w:tcW w:w="1718"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280 kg</w:t>
                  </w:r>
                </w:p>
              </w:tc>
              <w:tc>
                <w:tcPr>
                  <w:tcW w:w="1534"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E, U, R</w:t>
                  </w:r>
                </w:p>
              </w:tc>
              <w:tc>
                <w:tcPr>
                  <w:tcW w:w="1800"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2-3-4</w:t>
                  </w:r>
                </w:p>
              </w:tc>
            </w:tr>
            <w:tr w:rsidR="009031F0">
              <w:trPr>
                <w:tblCellSpacing w:w="15" w:type="dxa"/>
              </w:trPr>
              <w:tc>
                <w:tcPr>
                  <w:tcW w:w="2133"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Vache de 10 ans au maximum</w:t>
                  </w:r>
                </w:p>
              </w:tc>
              <w:tc>
                <w:tcPr>
                  <w:tcW w:w="1718"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330 kg</w:t>
                  </w:r>
                </w:p>
              </w:tc>
              <w:tc>
                <w:tcPr>
                  <w:tcW w:w="1534"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U, R</w:t>
                  </w:r>
                </w:p>
              </w:tc>
              <w:tc>
                <w:tcPr>
                  <w:tcW w:w="1800" w:type="dxa"/>
                  <w:tcBorders>
                    <w:top w:val="outset" w:sz="6" w:space="0" w:color="auto"/>
                    <w:left w:val="outset" w:sz="6" w:space="0" w:color="auto"/>
                    <w:bottom w:val="outset" w:sz="6" w:space="0" w:color="auto"/>
                    <w:right w:val="outset" w:sz="6" w:space="0" w:color="auto"/>
                  </w:tcBorders>
                  <w:vAlign w:val="center"/>
                </w:tcPr>
                <w:p w:rsidR="009031F0" w:rsidRDefault="00726D0F">
                  <w:pPr>
                    <w:pStyle w:val="Normal1"/>
                    <w:spacing w:after="0"/>
                  </w:pPr>
                  <w:r>
                    <w:t>2-3-4</w:t>
                  </w:r>
                </w:p>
              </w:tc>
            </w:tr>
          </w:tbl>
          <w:p w:rsidR="009031F0" w:rsidRDefault="009031F0">
            <w:pPr>
              <w:pStyle w:val="Normal1"/>
              <w:spacing w:after="280" w:afterAutospacing="1"/>
            </w:pPr>
          </w:p>
          <w:p w:rsidR="009031F0" w:rsidRDefault="00726D0F">
            <w:pPr>
              <w:pStyle w:val="Normal1"/>
              <w:spacing w:after="280" w:afterAutospacing="1"/>
            </w:pPr>
            <w:r>
              <w:t>La viande « Charolais de Bourgogne » peut être présentée :</w:t>
            </w:r>
          </w:p>
          <w:p w:rsidR="009031F0" w:rsidRDefault="00726D0F">
            <w:pPr>
              <w:pStyle w:val="Normal1"/>
              <w:numPr>
                <w:ilvl w:val="0"/>
                <w:numId w:val="35"/>
              </w:numPr>
            </w:pPr>
            <w:r>
              <w:t>en carcasse, demi-carcasse ou quartiers,</w:t>
            </w:r>
          </w:p>
          <w:p w:rsidR="009031F0" w:rsidRDefault="00726D0F">
            <w:pPr>
              <w:pStyle w:val="Normal1"/>
              <w:numPr>
                <w:ilvl w:val="0"/>
                <w:numId w:val="35"/>
              </w:numPr>
            </w:pPr>
            <w:r>
              <w:t>en prêts à découper (PAD) pour les muscles issus de découpe primaire,</w:t>
            </w:r>
          </w:p>
          <w:p w:rsidR="009031F0" w:rsidRDefault="00726D0F">
            <w:pPr>
              <w:pStyle w:val="Normal1"/>
              <w:numPr>
                <w:ilvl w:val="0"/>
                <w:numId w:val="35"/>
              </w:numPr>
            </w:pPr>
            <w:r>
              <w:t>en piécé,</w:t>
            </w:r>
          </w:p>
          <w:p w:rsidR="009031F0" w:rsidRDefault="00726D0F">
            <w:pPr>
              <w:pStyle w:val="Normal1"/>
              <w:numPr>
                <w:ilvl w:val="0"/>
                <w:numId w:val="35"/>
              </w:numPr>
            </w:pPr>
            <w:r>
              <w:t>en viande hachée et viande effeuillée,</w:t>
            </w:r>
          </w:p>
          <w:p w:rsidR="009031F0" w:rsidRDefault="00726D0F">
            <w:pPr>
              <w:pStyle w:val="Normal1"/>
              <w:numPr>
                <w:ilvl w:val="0"/>
                <w:numId w:val="35"/>
              </w:numPr>
              <w:spacing w:after="280" w:afterAutospacing="1"/>
            </w:pPr>
            <w:proofErr w:type="gramStart"/>
            <w:r>
              <w:t>en</w:t>
            </w:r>
            <w:proofErr w:type="gramEnd"/>
            <w:r>
              <w:t xml:space="preserve"> Unité de Vente Consommateur Magasin (UVCM) ou Unité de Vente Consommateur Industriel (UVCI).</w:t>
            </w:r>
          </w:p>
          <w:p w:rsidR="43C3CD81" w:rsidRDefault="00D0222B">
            <w:pPr>
              <w:pStyle w:val="Normal1"/>
              <w:spacing w:after="280" w:afterAutospacing="1"/>
            </w:pPr>
          </w:p>
        </w:tc>
      </w:tr>
    </w:tbl>
    <w:p w:rsidR="00BA44B2" w:rsidRPr="00A90228" w:rsidRDefault="00726D0F" w:rsidP="3DFDAB3A">
      <w:pPr>
        <w:pStyle w:val="Heading21"/>
        <w:ind w:left="1080" w:hanging="630"/>
      </w:pPr>
      <w:r>
        <w:lastRenderedPageBreak/>
        <w:t>Dérogations concernant l’origine des aliments pour animaux (uniquement pour les produits d’origine animale désignés par une appellation d’origine protégée) et restrictions à la provenance des matières premières (uniquement pour les produits transformés désignés par une indication géographique protégée)</w:t>
      </w:r>
    </w:p>
    <w:p w:rsidR="17BED756" w:rsidRDefault="00726D0F" w:rsidP="3DFDAB3A">
      <w:pPr>
        <w:pStyle w:val="Normal1"/>
        <w:ind w:left="1080"/>
        <w:jc w:val="left"/>
      </w:pPr>
      <w:r>
        <w:t>-</w:t>
      </w:r>
    </w:p>
    <w:p w:rsidR="00BA44B2" w:rsidRPr="00A90228" w:rsidRDefault="00726D0F" w:rsidP="3DFDAB3A">
      <w:pPr>
        <w:pStyle w:val="Heading21"/>
        <w:ind w:left="1080" w:hanging="630"/>
      </w:pPr>
      <w:r>
        <w:t>Étapes spécifiques de la production qui doit avoir lieu dans l’aire géographique délimitée</w:t>
      </w:r>
    </w:p>
    <w:tbl>
      <w:tblPr>
        <w:tblStyle w:val="TableGrid0"/>
        <w:tblW w:w="0" w:type="auto"/>
        <w:tblInd w:w="993" w:type="dxa"/>
        <w:tblLayout w:type="fixed"/>
        <w:tblLook w:val="0600" w:firstRow="0" w:lastRow="0" w:firstColumn="0" w:lastColumn="0" w:noHBand="1" w:noVBand="1"/>
      </w:tblPr>
      <w:tblGrid>
        <w:gridCol w:w="7410"/>
      </w:tblGrid>
      <w:tr w:rsidR="009031F0" w:rsidTr="003739BB">
        <w:trPr>
          <w:trHeight w:val="300"/>
        </w:trPr>
        <w:tc>
          <w:tcPr>
            <w:tcW w:w="7410" w:type="dxa"/>
            <w:tcBorders>
              <w:top w:val="nil"/>
              <w:left w:val="nil"/>
              <w:bottom w:val="nil"/>
              <w:right w:val="nil"/>
            </w:tcBorders>
          </w:tcPr>
          <w:p w:rsidR="2320A506" w:rsidRDefault="00726D0F" w:rsidP="003739BB">
            <w:pPr>
              <w:pStyle w:val="Normal1"/>
              <w:rPr>
                <w:color w:val="000000"/>
              </w:rPr>
            </w:pPr>
            <w:r>
              <w:t>La viande bovine « Charolais de Bourgogne » provient d’animaux nés, élevés et engraissés dans l’aire géographique.</w:t>
            </w:r>
          </w:p>
        </w:tc>
      </w:tr>
    </w:tbl>
    <w:p w:rsidR="00BA44B2" w:rsidRPr="00A90228" w:rsidRDefault="00726D0F" w:rsidP="3DFDAB3A">
      <w:pPr>
        <w:pStyle w:val="Heading21"/>
        <w:ind w:left="1080" w:hanging="630"/>
      </w:pPr>
      <w:r>
        <w:t>Règles spécifiques applicables au conditionnement, tranchage, râpage, etc., du produit agricole auquel la dénomination fait référence</w:t>
      </w:r>
    </w:p>
    <w:p w:rsidR="475EE9E9" w:rsidRDefault="00D0222B" w:rsidP="3DFDAB3A">
      <w:pPr>
        <w:pStyle w:val="Normal1"/>
        <w:ind w:left="1080"/>
        <w:jc w:val="left"/>
      </w:pPr>
    </w:p>
    <w:p w:rsidR="009031F0" w:rsidRDefault="009031F0" w:rsidP="3DFDAB3A">
      <w:pPr>
        <w:pStyle w:val="Normal1"/>
        <w:ind w:left="1080"/>
        <w:jc w:val="left"/>
      </w:pPr>
    </w:p>
    <w:p w:rsidR="00BA44B2" w:rsidRPr="00A90228" w:rsidRDefault="00726D0F" w:rsidP="3DFDAB3A">
      <w:pPr>
        <w:pStyle w:val="Heading21"/>
        <w:ind w:left="1080" w:hanging="630"/>
      </w:pPr>
      <w:r>
        <w:lastRenderedPageBreak/>
        <w:t>Règles spécifiques concernant l'étiquetage du produit agricole auquel se réfère le nom enregistré</w:t>
      </w:r>
    </w:p>
    <w:tbl>
      <w:tblPr>
        <w:tblStyle w:val="TableGrid0"/>
        <w:tblW w:w="0" w:type="auto"/>
        <w:tblInd w:w="993" w:type="dxa"/>
        <w:tblBorders>
          <w:top w:val="nil"/>
          <w:left w:val="nil"/>
          <w:bottom w:val="nil"/>
          <w:right w:val="nil"/>
          <w:insideH w:val="nil"/>
          <w:insideV w:val="nil"/>
        </w:tblBorders>
        <w:tblLayout w:type="fixed"/>
        <w:tblLook w:val="06A0" w:firstRow="1" w:lastRow="0" w:firstColumn="1" w:lastColumn="0" w:noHBand="1" w:noVBand="1"/>
      </w:tblPr>
      <w:tblGrid>
        <w:gridCol w:w="7410"/>
      </w:tblGrid>
      <w:tr w:rsidR="009031F0" w:rsidTr="003739BB">
        <w:trPr>
          <w:trHeight w:val="300"/>
        </w:trPr>
        <w:tc>
          <w:tcPr>
            <w:tcW w:w="7410" w:type="dxa"/>
          </w:tcPr>
          <w:p w:rsidR="3D084813" w:rsidRDefault="00726D0F" w:rsidP="003739BB">
            <w:pPr>
              <w:pStyle w:val="Normal1"/>
            </w:pPr>
            <w:r>
              <w:t>Outre les mentions obligatoires prévues par la réglementation relative à l’étiquetage et à la présentation des denrées alimentaires, l’étiquetage du produit comprend, dans le même champ visuel :</w:t>
            </w:r>
          </w:p>
          <w:p w:rsidR="009031F0" w:rsidRDefault="00726D0F">
            <w:pPr>
              <w:pStyle w:val="Normal1"/>
              <w:numPr>
                <w:ilvl w:val="0"/>
                <w:numId w:val="36"/>
              </w:numPr>
            </w:pPr>
            <w:r>
              <w:t>la dénomination de l’IGP « Charolais de Bourgogne »</w:t>
            </w:r>
          </w:p>
          <w:p w:rsidR="009031F0" w:rsidRDefault="00726D0F">
            <w:pPr>
              <w:pStyle w:val="Normal1"/>
              <w:numPr>
                <w:ilvl w:val="0"/>
                <w:numId w:val="36"/>
              </w:numPr>
              <w:spacing w:after="280" w:afterAutospacing="1"/>
            </w:pPr>
            <w:r>
              <w:t>le symbole IGP de l’Union Européenne</w:t>
            </w:r>
          </w:p>
          <w:p w:rsidR="009031F0" w:rsidRDefault="009031F0">
            <w:pPr>
              <w:pStyle w:val="Normal1"/>
              <w:spacing w:after="280" w:afterAutospacing="1"/>
            </w:pPr>
          </w:p>
        </w:tc>
      </w:tr>
    </w:tbl>
    <w:p w:rsidR="1E921E5A" w:rsidRDefault="00726D0F" w:rsidP="00E41304">
      <w:pPr>
        <w:pStyle w:val="Heading11"/>
        <w:ind w:left="450" w:hanging="450"/>
        <w:rPr>
          <w:color w:val="000000"/>
        </w:rPr>
      </w:pPr>
      <w:r>
        <w:t>Description succincte de l’aire géographique</w:t>
      </w:r>
    </w:p>
    <w:tbl>
      <w:tblPr>
        <w:tblStyle w:val="TableGrid0"/>
        <w:tblW w:w="0" w:type="auto"/>
        <w:tblInd w:w="340" w:type="dxa"/>
        <w:tblLayout w:type="fixed"/>
        <w:tblLook w:val="06A0" w:firstRow="1" w:lastRow="0" w:firstColumn="1" w:lastColumn="0" w:noHBand="1" w:noVBand="1"/>
      </w:tblPr>
      <w:tblGrid>
        <w:gridCol w:w="7410"/>
      </w:tblGrid>
      <w:tr w:rsidR="009031F0" w:rsidTr="00E41304">
        <w:trPr>
          <w:trHeight w:val="300"/>
        </w:trPr>
        <w:tc>
          <w:tcPr>
            <w:tcW w:w="7410" w:type="dxa"/>
            <w:tcBorders>
              <w:top w:val="nil"/>
              <w:left w:val="nil"/>
              <w:bottom w:val="nil"/>
              <w:right w:val="nil"/>
            </w:tcBorders>
          </w:tcPr>
          <w:p w:rsidR="1C69198A" w:rsidRDefault="00726D0F" w:rsidP="003739BB">
            <w:pPr>
              <w:pStyle w:val="Normal1"/>
            </w:pPr>
            <w:r>
              <w:rPr>
                <w:color w:val="000000"/>
              </w:rPr>
              <w:t>L'aire géographique s’étend sur :</w:t>
            </w:r>
          </w:p>
          <w:p w:rsidR="009031F0" w:rsidRDefault="00726D0F">
            <w:pPr>
              <w:pStyle w:val="Normal1"/>
              <w:spacing w:after="280" w:afterAutospacing="1"/>
            </w:pPr>
            <w:r>
              <w:rPr>
                <w:u w:val="single"/>
              </w:rPr>
              <w:t>Le département de la Nièvre (58) SAUF 3 communes</w:t>
            </w:r>
          </w:p>
          <w:p w:rsidR="009031F0" w:rsidRPr="00726D0F" w:rsidRDefault="00726D0F">
            <w:pPr>
              <w:pStyle w:val="Normal1"/>
              <w:spacing w:after="280" w:afterAutospacing="1"/>
            </w:pPr>
            <w:r w:rsidRPr="00726D0F">
              <w:t>Annay, Dornecy, Neuvy-sur-Loire.</w:t>
            </w:r>
          </w:p>
          <w:p w:rsidR="009031F0" w:rsidRDefault="00726D0F">
            <w:pPr>
              <w:pStyle w:val="Normal1"/>
              <w:spacing w:after="280" w:afterAutospacing="1"/>
            </w:pPr>
            <w:r>
              <w:rPr>
                <w:u w:val="single"/>
              </w:rPr>
              <w:t>Département de Saône et Loire (71) SAUF 4 communes</w:t>
            </w:r>
          </w:p>
          <w:p w:rsidR="009031F0" w:rsidRDefault="00726D0F">
            <w:pPr>
              <w:pStyle w:val="Normal1"/>
              <w:spacing w:after="280" w:afterAutospacing="1"/>
            </w:pPr>
            <w:r>
              <w:t>Beauvernois, Bosjean, Champagnat, Cuiseaux.</w:t>
            </w:r>
          </w:p>
          <w:p w:rsidR="009031F0" w:rsidRDefault="009031F0">
            <w:pPr>
              <w:pStyle w:val="Normal1"/>
              <w:spacing w:after="280" w:afterAutospacing="1"/>
            </w:pPr>
          </w:p>
          <w:p w:rsidR="009031F0" w:rsidRDefault="00726D0F">
            <w:pPr>
              <w:pStyle w:val="Normal1"/>
              <w:spacing w:after="280" w:afterAutospacing="1"/>
            </w:pPr>
            <w:r>
              <w:rPr>
                <w:u w:val="single"/>
              </w:rPr>
              <w:t>Département de l’Ain (01) – 54 communes</w:t>
            </w:r>
          </w:p>
          <w:p w:rsidR="009031F0" w:rsidRDefault="00726D0F">
            <w:pPr>
              <w:pStyle w:val="Normal1"/>
              <w:spacing w:after="280" w:afterAutospacing="1"/>
            </w:pPr>
            <w:r>
              <w:t>Arbigny, Asnières-sur-Saône, Bâgé-le-Châtel, Beaupont, Bény, Bey, Boz, Chavannes- sur-Reyssouze, Chevroux, Coligny, Cormoranche-sur-Saône, Cormoz, Courtes, Crottet, Curciat-Dongalon, Domsure, Feillens, Garnerans, Genouilleux, Gorrevod, Grièges, Guéreins, Lescheroux, Mantenay-Montlin, Manziat, Marboz, Mogneneins, Montmerle-sur-Saône, Ozan, Peyzieux-sur-Saône, Pirajoux, Pont-de-Vaux, Pont-de-Veyle, Replonges, Reyssouze, Saint- André-de-Bâgé, Saint-Bénigne, Saint-Didier-sur-Chalaronne,Saint-Étienne-sur-Reyssouze, Saint-Jean-sur-Reyssouze, Saint-Julien-sur-Reyssouze, Saint-Laurent-sur-Saône, Saint-Nizier- le-Bouchoux, Saint-Trivier-de-Courtes, Salavre, Sermoyer, Servignat, Thoissey, Valeins, Verjon, Vernoux, Vescours, Vésines, Villemotier.</w:t>
            </w:r>
          </w:p>
          <w:p w:rsidR="009031F0" w:rsidRDefault="00726D0F">
            <w:pPr>
              <w:pStyle w:val="Normal1"/>
              <w:spacing w:after="280" w:afterAutospacing="1"/>
            </w:pPr>
            <w:r>
              <w:rPr>
                <w:u w:val="single"/>
              </w:rPr>
              <w:t>Département du Cher (18) – 49 communes</w:t>
            </w:r>
          </w:p>
          <w:p w:rsidR="009031F0" w:rsidRDefault="00726D0F">
            <w:pPr>
              <w:pStyle w:val="Normal1"/>
              <w:spacing w:after="280" w:afterAutospacing="1"/>
            </w:pPr>
            <w:r>
              <w:t xml:space="preserve">Apremont-sur-Allier, Argenvières, Bannay, Beffes, Belleville-sur-Loire, Boulleret, Bué, La Chapelle-Hugon, La Chapelle-Montlinard, Charentonnay, Le Chautay, Couargues, Cours-les- Barres, Couy, Crézancy-en-Sancerre, Cuffy, Feux, Gardefort, Garigny, Germigny-l'Exempt, Groises, La Guerche-sur-l'Aubois, Herry, Jalognes, Jouet-sur-l'Aubois, Jussy-le-Chaudrier, Léré, Lugny-Champagne, Marseilles-lès-Aubigny, </w:t>
            </w:r>
            <w:r>
              <w:lastRenderedPageBreak/>
              <w:t>Menetou-Râtel, Ménétréol-sous- Sancerre, Précy, Saint-Bouize, Saint-Léger-le-Petit, Saint- Martin-des-Champs, Saint-Satur, Sainte-Gemme-en-Sancerrois,</w:t>
            </w:r>
            <w:r>
              <w:rPr>
                <w:b/>
                <w:bCs/>
              </w:rPr>
              <w:t xml:space="preserve"> </w:t>
            </w:r>
            <w:r>
              <w:t>Sancergues, Sancerre, Savigny-en-Sancerre,Sens-Beaujeu, Sévry, Sury-en-Vaux,</w:t>
            </w:r>
            <w:r>
              <w:rPr>
                <w:b/>
                <w:bCs/>
              </w:rPr>
              <w:t xml:space="preserve"> </w:t>
            </w:r>
            <w:r>
              <w:t>Sury-près-Léré, Thauvenay, Torteron, Veaugues, Verdigny, Vinon.</w:t>
            </w:r>
          </w:p>
          <w:p w:rsidR="009031F0" w:rsidRDefault="00726D0F">
            <w:pPr>
              <w:pStyle w:val="Normal1"/>
              <w:spacing w:after="280" w:afterAutospacing="1"/>
            </w:pPr>
            <w:r>
              <w:rPr>
                <w:u w:val="single"/>
              </w:rPr>
              <w:t>Département de Côte d’Or (21) – 349 communes</w:t>
            </w:r>
          </w:p>
          <w:p w:rsidR="009031F0" w:rsidRDefault="00726D0F">
            <w:pPr>
              <w:pStyle w:val="Normal1"/>
              <w:spacing w:after="280" w:afterAutospacing="1"/>
            </w:pPr>
            <w:proofErr w:type="gramStart"/>
            <w:r>
              <w:t>Agencourt, Agey,Aisy-sous-Thil, Alise-Sainte-Reine, Allerey,Aloxe-Corton, Ancey, Antheuil, Antigny-la-Ville, Arconcey, Argilly, Arnay-le-Duc, Arnay-sous-Vitteaux, Athie, Aubaine, Aubigny-en-Plaine, Aubigny-la-Ronce, Aubigny-lès-Sombernon, Auvillars-sur-Saône, Auxant, Auxey-Duresses, Avosnes, Bagnot, Barbirey-sur-Ouche, Bard-le-Régulier, Bard-lès-Époisses, Baubigny, Baulme-la-Roche, Beaune, Bellenot-sous-Pouilly, Benoisey, Bessey-en-Chaume, Bessey-la-Cour, Bessey-lès-Cîteaux, Beurey-Bauguay, Beurizot, Blaisy-Bas, Blaisy-Haut, Blancey, Blanot, Bligny-lès-Beaune,</w:t>
            </w:r>
            <w:r>
              <w:rPr>
                <w:b/>
                <w:bCs/>
              </w:rPr>
              <w:t xml:space="preserve"> </w:t>
            </w:r>
            <w:r>
              <w:t>Bligny-le-Sec, Bligny-sur-Ouche, Bonnencontre, Bouhey, Bouilland, Boussey, Boux-sous-Salmaise, Bouze-lès-Beaune, Brain, Braux, Brazey-en-Morvan, Brazey-en- Plaine, Brianny, Broin, Buffon, Bure-les-Templiers, La Bussière-sur-Ouche, Bussy-la-Pesle, Bussy-le-Grand, Censerey, Chailly-sur-Armançon, Chamblanc, Champagny, Champ-d'Oiseau, Champeau-en-Morvan, Champignolles, Champrenault, Chanceaux, Charencey, Charigny, Charny, Charrey-sur-Saône, Chassagne-Montrachet, Chassey, Châteauneuf, Châtellenot, Chaudenay-la-Ville, Chaudenay-le-Château, Chaugey, Chaume-lès-Baigneux, Chazilly, Chevannay, Chevigny-en-Valière, Chivres, Chorey-les-Beaune, Civry-en-Montagne, Clamerey, Clomot, Colombier, Combertault, Comblanchien, Commarin, Corberon, Corcelles-les-Arts, Corcelles-lès-Cîteaux, Corgengoux, Corgoloin, Cormot-Vauchignon, Corpeau, Corpoyer-la-Chapelle, Corrombles, Corsaint, Courcelles-Frémoy, Courcelles-lès- Montbard, Courcelles-lès-Semur, Créancey, Crépand, Crugey, Culètre, Cussy-la-Colonne, Cussy-le-Châtel, Dampierre-en-Montagne, Darcey, Détain-et-Bruant, Diancey, Dompierre- en-Morvan, Drée, Ébaty, Échalot, Échannay, Échevronne, Écutigny, Éguilly, Épernay-sous-Gevrey, Époisses, Éringes, Esbarres, Essey, Étormay, Fain-lès- Montbard, Fain-lès-Moutiers, Le Fête, Flavigny-sur-Ozerain, Foissy, Fontangy, Forléans, Fresnes, Frôlois, Fussey, Genay, Gerland, Gissey-le-Vieil, Gissey-sous-Flavigny, Glanon, Grenant-lès-Sombernon, Grésigny-Sainte-Reine, Grignon, Grosbois-en-Montagne, Hauteroche, Izeure, Jailly-les-Moulins, Jallanges, Jeux-lès-Bard, Jouey, Jours-lès-Baigneux, Juillenay, Juilly, Labergement-lès-Seurre, Labruyère, Lacanche, Lacour-d'Arcenay, Ladoix-Serrigny, Lanthes, Lantilly, Lechâtelet, Levernois, Liernais, Longecourt-lès-Culêtre, Lusigny-sur-Ouche, Maconge, Magnien, Magny-la-Ville, Magny-</w:t>
            </w:r>
            <w:r>
              <w:rPr>
                <w:strike/>
              </w:rPr>
              <w:t>les</w:t>
            </w:r>
            <w:r>
              <w:t>lès-Aubigny, Magny-lès-Villers, Mâlain, Maligny, Manlay, Marcellois, Marcheseuil, Marcigny-sous-Thil, Marcilly-et-Dracy, Marcilly-Ogny, Marigny-le-Cahouët, Marigny-lès-Reullée, Martrois, Massingy-lès-Semur, Massingy-lès-Vitteaux, Mavilly- Mandelot, Meilly-sur-Rouvres, Meloisey, Menesble, Mé</w:t>
            </w:r>
            <w:r>
              <w:rPr>
                <w:strike/>
              </w:rPr>
              <w:t>e</w:t>
            </w:r>
            <w:r>
              <w:t xml:space="preserve">nessaire, Ménétreux-le-Pitois, Merceuil, Mesmont, Meursanges, Meursault, Millery, Mimeure, Minot, Missery, Moitron, Molinot, Molphey, Montagny-lès-Beaune, </w:t>
            </w:r>
            <w:r>
              <w:lastRenderedPageBreak/>
              <w:t>Montberthault, Montceau-et-Écharnant, Monthelie, Montigny-Montfort, Montigny-Saint-Barthélemy, Montigny-sur-Armançon, Montlay-en-Auxois, Montmain, Montoillot, Montot, Mont-Saint-Jean, La Motte-Ternant, Moutiers-Saint-Jean, Musigny, Mussy-la-Fosse, Nan-sous-Thil, Nantoux, Nogent-lès-Montbard, Noidan, Nolay, Normier, Pagny-la-Ville, Painblanc, Panges, Pellerey, Pernand- Vergelesses, Poiseul-la-Grange, Pommard, Poncey-sur-l'Ignon, Pont-et-Massène, Posanges, Pouillenay, Pouilly-en-Auxois, Pouilly-sur-Saône, Prâlon, Précy-sous-Thil, Puligny- Montrachet, Quincerot, Quincey,Quincy-le-Vicomte, Recey-sur-Ource, Remilly-en-Montagne, La Roche-en-Brenil, La Rochepot, La Roche-Vanneau, Roilly,Rouvray, Rouvres-sous-Meilly, Ruffey-lès-Beaune, Saffres,Saint-Andeux, Saint-Anthot, Saint-Aubin, Saint-Bernard, Saint- Broing-les-Moines, Saint-Didier, Saint-Euphrône, Saint- Germain-de-Modéon, Saint-Germain-lès-Senailly, Saint-Hélier, Saint-Jean-de-Bœuf, Saint-Martin-de-la-Mer, Saint-Mesmin, Saint-Nicolas-lès-Cîteaux, Saint-Pierre-en-Vaux, Saint-Prix-lès-Arnay, Saint-Rémy, Saint-Romain, Saint-Seine-l'Abbaye, Saint-Thibault, Saint-Victor-sur-Ouche, Sainte-Colombe-en-Auxois, Sainte-Marie-la-Blanche, Sainte-Sabine, Salmaise, Santenay, Santosse, Saulieu, Saussey, Savigny-lès-Beaune, Savigny-sous-Mâlain, Savilly, Savouges, Seigny, Semarey, Semur-en- Auxois, Senailly, Seurre, Sincey-lès-Rouvray, Sombernon, Souhey, Source-Seine, Soussey- sur-Brionne, Sussey, Tailly, Terrefondrée, Thenissey, Thoisy-la-Berchère, Thoisy-le-Désert, Thomirey, Thorey-sous-Charny, Thorey-sur-Ouche, Thoste,Thury, Torcy-et-Pouligny, Toutry, Trouhaut, Trugny, Turcey, Uncey-le-Franc, Le Val-Larrey, Val-Mont, Vandenesse-en-Auxois, Vaux-Saules, Veilly, Velogny, Venarey-les-Laumes, Verrey-sous-Drée, Verrey- sous-Salmaise, Vesvres, Veuvey-sur-Ouche, Vianges, Vic-de-Chassenay, Vic-des-Prés, Vic- sous-Thil, Vieilmoulin, Vieux-Château, Viévy, Vignoles, Villaines-les-Prévôtes, Villargoix, Villars-et-Villenotte, Villeberny, Villebichot, Villeferry, La Villeneuve-les-Convers, Villeneuve-sous-Charigny, Villiers-en-Morvan, Villotte-Saint-Seine, Villy-en-Auxois, Villy-le- Moutier, Viserny,Vitteaux, Volnay, Voudenay.</w:t>
            </w:r>
            <w:proofErr w:type="gramEnd"/>
          </w:p>
          <w:p w:rsidR="009031F0" w:rsidRDefault="00726D0F">
            <w:pPr>
              <w:pStyle w:val="Normal1"/>
              <w:spacing w:after="280" w:afterAutospacing="1"/>
            </w:pPr>
            <w:r>
              <w:rPr>
                <w:u w:val="single"/>
              </w:rPr>
              <w:t>Département de la Loire (42) – 46 communes</w:t>
            </w:r>
          </w:p>
          <w:p w:rsidR="009031F0" w:rsidRDefault="00726D0F">
            <w:pPr>
              <w:pStyle w:val="Normal1"/>
              <w:spacing w:after="280" w:afterAutospacing="1"/>
            </w:pPr>
            <w:r>
              <w:t>Ambierle, Arcinges, Arcon, Belleroche, Belmont-de-la-Loire, La Bénisson-Dieu, Boyer, Briennon, Le Cergne, Chandon, Changy, Charlieu, Le Crozet, Cuinzier, Écoche, La Gresle, Jarnosse, Mably, Maizilly, Mars, Nandax, Noailly, Les Noës, La Pacaudière, Pouilly-sous- Charlieu, Renaison, Sail-les-Bains, Saint-Alban-les-Eaux, Saint-André-d'Apchon, Saint- Bonnet-des-Quarts, Saint-Denis-de-Cabanne, Saint-Forgeux-Lespinasse, Saint-Germain-la- Montagne, Saint-Germain-Lespinasse, Saint-Haon-le-Châtel, Saint-Haon-le-Vieux, Saint- Hilaire-sous-Charlieu, Saint-Martin-d'Estréaux, Saint-Nizier-sous-Charlieu, Saint-Pierre-la- Noaille, Saint-Rirand, Saint-Romain-la-Motte, Sevelinges, Urbise, Villers, Vivans.</w:t>
            </w:r>
          </w:p>
          <w:p w:rsidR="009031F0" w:rsidRDefault="00726D0F">
            <w:pPr>
              <w:pStyle w:val="Normal1"/>
              <w:spacing w:after="280" w:afterAutospacing="1"/>
            </w:pPr>
            <w:r>
              <w:rPr>
                <w:u w:val="single"/>
              </w:rPr>
              <w:t>Département du Rhône(69) – 35 communes</w:t>
            </w:r>
          </w:p>
          <w:p w:rsidR="009031F0" w:rsidRDefault="00726D0F">
            <w:pPr>
              <w:pStyle w:val="Normal1"/>
              <w:spacing w:after="280" w:afterAutospacing="1"/>
            </w:pPr>
            <w:r>
              <w:t xml:space="preserve">Aigueperse, Les Ardillats, Azolette, Beaujeu, Belleville-en-Beaujolais, Cenves, Cercié, Charentay, Chénas, Chiroubles, Corcelles-en-Beaujolais, </w:t>
            </w:r>
            <w:r>
              <w:lastRenderedPageBreak/>
              <w:t>Deux-Grosnes, Dracé, Émeringes, Fleurie, Juliénas, Jullié, Lancié, Lantignié, Marchampt, Odenas, Propières, Quincié-en-Beaujolais, Régnié-Durette, Saint-Bonnet-des-Bruyères, Saint- Clément-de-Vers, Saint-Didier-sur-Beaujeu, Saint-Etienne-des-Oullières, Saint-Etienne-la- Varenne, Saint-Igny-de-Vers, Saint-Lager, Taponas,Vauxrenard, Vernay, Villié-Morgon.</w:t>
            </w:r>
          </w:p>
          <w:p w:rsidR="009031F0" w:rsidRDefault="00726D0F">
            <w:pPr>
              <w:pStyle w:val="Normal1"/>
              <w:spacing w:after="280" w:afterAutospacing="1"/>
            </w:pPr>
            <w:r>
              <w:rPr>
                <w:u w:val="single"/>
              </w:rPr>
              <w:t>Département de l’Yonne (89) – 78 communes</w:t>
            </w:r>
          </w:p>
          <w:p w:rsidR="009031F0" w:rsidRDefault="00726D0F">
            <w:pPr>
              <w:pStyle w:val="Normal1"/>
              <w:spacing w:after="280" w:afterAutospacing="1"/>
            </w:pPr>
            <w:proofErr w:type="gramStart"/>
            <w:r>
              <w:t>Andryes, Angely,Annay-la-Côte, Annéot, Asquins, Athie, Avallon, Beauvilliers, Bierry-les- Belles-Fontaines, Blacy, Bussières, Chamoux, Chastellux-sur-Cure, Coutarnoux, Cussy-les-Forges, Diges, Dissangis, Domecy-sur-Cure, Domecy-sur-le-Vault, Dracy, Étaule, Foissy-les-Vézelay, Fontaines, Fontenay-près-Vézelay, Fontenoy, Girolles, Givry, Guillon- Terre-Plaine, Island,L'Isle-sur-Serein, Joux-la-Ville, Lalande,Lavau, Leugny, Levis, Lucy-le-Bois, Magny, Marmeaux, Menades, Merry-la-Vallée, Mézilles, Montréal, Moulins-sur- Ouanne, Moutiers-en-Puisaye, Parly, Pierre-Perthuis, Pisy, Pontaubert, Provency, Quarré-les- Tombes, Sainpuits, Saint-André-en-Terre-Plaine, Saint-Brancher, Saint-Fargeau, Saint-Germain-des-Champs, Saint-Léger-Vauban, Saint- Martin-des-Champs, Saint-Père, Saint-Sauveur-en- Puisaye, Saints-en-Puisaye, Sainte-Magnance, Santigny, Sauvigny-le-Beuréal, Sauvigny-le- Bois, Savigny-en-Terre-Plaine, Sermizelles, Talcy, Tannerre-en-Puisaye, Tharoiseau, Tharot, Thizy, Thory, Toucy, Treigny-Perreuse-Sainte-Colombe, Val d’Ocre, Vassy- sous-Pisy, Vault-de-Lugny, Vézelay.</w:t>
            </w:r>
            <w:proofErr w:type="gramEnd"/>
          </w:p>
          <w:p w:rsidR="009031F0" w:rsidRDefault="009031F0">
            <w:pPr>
              <w:pStyle w:val="Normal1"/>
              <w:spacing w:after="280" w:afterAutospacing="1"/>
            </w:pPr>
          </w:p>
        </w:tc>
      </w:tr>
    </w:tbl>
    <w:p w:rsidR="5C3E2BC7" w:rsidRDefault="00726D0F" w:rsidP="3DFDAB3A">
      <w:pPr>
        <w:pStyle w:val="Heading11"/>
        <w:ind w:left="450" w:hanging="450"/>
        <w:rPr>
          <w:color w:val="000000"/>
        </w:rPr>
      </w:pPr>
      <w:r>
        <w:lastRenderedPageBreak/>
        <w:t>Lien avec l’aire géographique</w:t>
      </w:r>
    </w:p>
    <w:p w:rsidR="73986284" w:rsidRDefault="00726D0F" w:rsidP="3DFDAB3A">
      <w:pPr>
        <w:pStyle w:val="Normal1"/>
        <w:ind w:left="450"/>
        <w:jc w:val="left"/>
      </w:pPr>
      <w:r w:rsidRPr="3DFDAB3A">
        <w:rPr>
          <w:b/>
          <w:bCs/>
        </w:rPr>
        <w:t xml:space="preserve">Le lien de causalité avec l’origine géographique </w:t>
      </w:r>
      <w:proofErr w:type="gramStart"/>
      <w:r w:rsidRPr="3DFDAB3A">
        <w:rPr>
          <w:b/>
          <w:bCs/>
        </w:rPr>
        <w:t>est</w:t>
      </w:r>
      <w:proofErr w:type="gramEnd"/>
      <w:r w:rsidRPr="3DFDAB3A">
        <w:rPr>
          <w:b/>
          <w:bCs/>
        </w:rPr>
        <w:t xml:space="preserve"> fondé sur</w:t>
      </w:r>
    </w:p>
    <w:p w:rsidR="73986284" w:rsidRDefault="00726D0F" w:rsidP="3DFDAB3A">
      <w:pPr>
        <w:pStyle w:val="Normal1"/>
        <w:ind w:left="450"/>
        <w:jc w:val="left"/>
      </w:pPr>
      <w:r>
        <w:t xml:space="preserve">☑ </w:t>
      </w:r>
      <w:proofErr w:type="gramStart"/>
      <w:r>
        <w:t>réputation</w:t>
      </w:r>
      <w:proofErr w:type="gramEnd"/>
    </w:p>
    <w:p w:rsidR="73986284" w:rsidRDefault="00726D0F" w:rsidP="3DFDAB3A">
      <w:pPr>
        <w:pStyle w:val="Normal1"/>
        <w:ind w:left="450"/>
        <w:jc w:val="left"/>
      </w:pPr>
      <w:r>
        <w:t xml:space="preserve">☑ </w:t>
      </w:r>
      <w:proofErr w:type="gramStart"/>
      <w:r>
        <w:t>qualité</w:t>
      </w:r>
      <w:proofErr w:type="gramEnd"/>
      <w:r>
        <w:t xml:space="preserve"> donnée</w:t>
      </w:r>
    </w:p>
    <w:p w:rsidR="73986284" w:rsidRDefault="00726D0F" w:rsidP="3DFDAB3A">
      <w:pPr>
        <w:pStyle w:val="Normal1"/>
        <w:ind w:left="450"/>
        <w:jc w:val="left"/>
      </w:pPr>
      <w:r>
        <w:t xml:space="preserve">☐ </w:t>
      </w:r>
      <w:proofErr w:type="gramStart"/>
      <w:r>
        <w:t>autres</w:t>
      </w:r>
      <w:proofErr w:type="gramEnd"/>
      <w:r>
        <w:t xml:space="preserve"> caractéristiques</w:t>
      </w:r>
    </w:p>
    <w:p w:rsidR="73986284" w:rsidRPr="0097257E" w:rsidRDefault="00726D0F" w:rsidP="3DFDAB3A">
      <w:pPr>
        <w:pStyle w:val="Normal1"/>
        <w:ind w:left="450"/>
        <w:jc w:val="left"/>
        <w:rPr>
          <w:b/>
          <w:bCs/>
        </w:rPr>
      </w:pPr>
      <w:r w:rsidRPr="3DFDAB3A">
        <w:rPr>
          <w:b/>
          <w:bCs/>
        </w:rPr>
        <w:t>Résumé du lien</w:t>
      </w:r>
    </w:p>
    <w:tbl>
      <w:tblPr>
        <w:tblStyle w:val="TableGrid0"/>
        <w:tblW w:w="0" w:type="auto"/>
        <w:tblInd w:w="340" w:type="dxa"/>
        <w:tblBorders>
          <w:top w:val="nil"/>
          <w:left w:val="nil"/>
          <w:bottom w:val="nil"/>
          <w:right w:val="nil"/>
          <w:insideH w:val="nil"/>
          <w:insideV w:val="nil"/>
        </w:tblBorders>
        <w:tblLayout w:type="fixed"/>
        <w:tblLook w:val="06A0" w:firstRow="1" w:lastRow="0" w:firstColumn="1" w:lastColumn="0" w:noHBand="1" w:noVBand="1"/>
      </w:tblPr>
      <w:tblGrid>
        <w:gridCol w:w="8130"/>
      </w:tblGrid>
      <w:tr w:rsidR="009031F0" w:rsidTr="003739BB">
        <w:trPr>
          <w:trHeight w:val="300"/>
        </w:trPr>
        <w:tc>
          <w:tcPr>
            <w:tcW w:w="8130" w:type="dxa"/>
          </w:tcPr>
          <w:p w:rsidR="632A0075" w:rsidRDefault="00D0222B" w:rsidP="003739BB">
            <w:pPr>
              <w:pStyle w:val="Normal1"/>
              <w:ind w:left="-90"/>
            </w:pPr>
          </w:p>
          <w:p w:rsidR="009031F0" w:rsidRDefault="00726D0F">
            <w:pPr>
              <w:pStyle w:val="Normal1"/>
              <w:spacing w:after="280" w:afterAutospacing="1"/>
            </w:pPr>
            <w:r>
              <w:t>La viande IGP « Charolaisde Bourgogne » est le résultat du savoir-faire des éleveurs. Les pratiques d’élevage, transmises au fil du temps, ont participé à façonner le bocage bourguignon dans lequel évoluent les bovins, jusqu’à maturité, sur des terrains qui donnent à la viande des qualités distinctives.</w:t>
            </w:r>
          </w:p>
          <w:p w:rsidR="009031F0" w:rsidRDefault="00726D0F">
            <w:pPr>
              <w:pStyle w:val="Normal1"/>
              <w:spacing w:after="280" w:afterAutospacing="1"/>
            </w:pPr>
            <w:r>
              <w:rPr>
                <w:b/>
                <w:bCs/>
              </w:rPr>
              <w:t>1.1.</w:t>
            </w:r>
            <w:r>
              <w:rPr>
                <w:b/>
                <w:bCs/>
                <w:u w:val="single"/>
              </w:rPr>
              <w:t>Spécificité de l’aire géographique</w:t>
            </w:r>
          </w:p>
          <w:p w:rsidR="009031F0" w:rsidRDefault="00726D0F">
            <w:pPr>
              <w:pStyle w:val="Normal1"/>
              <w:spacing w:after="280" w:afterAutospacing="1"/>
            </w:pPr>
            <w:r>
              <w:rPr>
                <w:b/>
                <w:bCs/>
              </w:rPr>
              <w:lastRenderedPageBreak/>
              <w:t>Facteurs naturels</w:t>
            </w:r>
          </w:p>
          <w:p w:rsidR="009031F0" w:rsidRDefault="00726D0F">
            <w:pPr>
              <w:pStyle w:val="Normal1"/>
              <w:spacing w:after="280" w:afterAutospacing="1"/>
            </w:pPr>
            <w:r>
              <w:t xml:space="preserve">L’aire géographique du « Charolais de Bourgogne » est constituée d’un ensemble de petites régions agricoles parmi les plus fertiles d’Europe, où s’est développé un système d’élevage extensif. Près des quatre-cinquièmes des surfaces agricoles sont des surfacesfourragères. </w:t>
            </w:r>
            <w:proofErr w:type="gramStart"/>
            <w:r>
              <w:t>Dans</w:t>
            </w:r>
            <w:proofErr w:type="gramEnd"/>
            <w:r>
              <w:t xml:space="preserve"> cette région, les prairies naturelles, qui se caractérisent par leur diversité et leur qualité floristique, constituent la très grande majorité des surfaces fourragères (moyenne de 73 %). Le climatde type océanique, à influences continentales ou méridionales selon les secteursde la zone, assure une pluviométrie bien répartie sur l’année. Les hausses de températures au printemps permettent un réchauffement rapide et favorisent la pousse uniforme de l’herbe des prairies. Le bocage bourguignon s'est mis en place, au XIXe siècle, avec la spécialisation bovine de la région et le développement de la race charolaise. L’entretien des haies par les éleveurs (par taille régulière) participe au confort du bétail (souvent en pâture) et à la caractérisation du paysage.</w:t>
            </w:r>
          </w:p>
          <w:p w:rsidR="009031F0" w:rsidRDefault="00726D0F">
            <w:pPr>
              <w:pStyle w:val="Normal1"/>
              <w:spacing w:after="280" w:afterAutospacing="1"/>
            </w:pPr>
            <w:r>
              <w:rPr>
                <w:b/>
                <w:bCs/>
              </w:rPr>
              <w:t>Facteurs humains</w:t>
            </w:r>
          </w:p>
          <w:p w:rsidR="009031F0" w:rsidRDefault="00726D0F">
            <w:pPr>
              <w:pStyle w:val="Normal1"/>
              <w:spacing w:after="280" w:afterAutospacing="1"/>
            </w:pPr>
            <w:r>
              <w:t>Zone de transition entre les sols calcaires du Bassin parisien et cristallins du Massif Central, l’aire géographique a su tirer parti de cette variété pédologique qui a permis de développer une complémentarité dans les pratiques : les éleveurs font naitre et élèvent les animaux sur les sols pauvres cristallins et les emboucheurs les « finissent » sur leurs terrains fertiles argilo-calcaires. Cette complémentarité des zones et l’autonomie fourragère régionale basée sur l’herbe a largement participé à la diffusion de l’élevage du « Charolais de Bourgogne ». Le système de production du « Charolais de Bourgogne » se caractérise par une mise en valeur extensive des terres et une conduite extensive du cheptel. Le potentiel de l’animal charolais comme celui de la prairie est exploité, dans la région, selon des principes traditionnels établis depuis plusieurs siècles. Les éleveurs sont à la base du processus de sélection des animaux. Ils poursuivent l’amélioration d’un cheptel transmis au fil des générations. Le savoir-faire est transmis entre éleveurs (appréciation visuelle des qualités des animaux, concours…) et entre générations (cheptel de souche). Durant l’hiver, le cheptel reçoit une alimentation à base de foin provenant majoritairement de l’exploitation et totalement de l’aire géographique, de paille</w:t>
            </w:r>
            <w:proofErr w:type="gramStart"/>
            <w:r>
              <w:t>,complétée</w:t>
            </w:r>
            <w:proofErr w:type="gramEnd"/>
            <w:r>
              <w:t xml:space="preserve"> par des céréales et des tourteaux en quantité limitée permettant d’équilibrer la ration. Le principal objectif de l’éleveur est de raccourcir au maximum le </w:t>
            </w:r>
            <w:proofErr w:type="gramStart"/>
            <w:r>
              <w:t>temps</w:t>
            </w:r>
            <w:proofErr w:type="gramEnd"/>
            <w:r>
              <w:t xml:space="preserve"> d’hivernage. La rentrée à l’étable se fait souvent à l’extrême limite du potentiel de la prairie et la mise à l’herbe dès les premières pousses de printemps. Le couple mère-veau est mis au pré dès les premières pousses, dans un souci de valorisation optimale de l’herbe.</w:t>
            </w:r>
          </w:p>
          <w:p w:rsidR="009031F0" w:rsidRDefault="00726D0F">
            <w:pPr>
              <w:pStyle w:val="Normal1"/>
              <w:spacing w:after="280" w:afterAutospacing="1"/>
            </w:pPr>
            <w:r>
              <w:t xml:space="preserve">L’éleveur gère, de façon rigoureuse, les surfaces en herbe pour optimiser la pousse de </w:t>
            </w:r>
            <w:proofErr w:type="gramStart"/>
            <w:r>
              <w:t>l’herbe :</w:t>
            </w:r>
            <w:proofErr w:type="gramEnd"/>
            <w:r>
              <w:t xml:space="preserve"> chargement et déchargement des prairies et réalisation des stocks fourragers. Ces pratiques permettent de préserver le potentiel qualitatif et quantitatif des prairies et de rendre accessible aux animaux les parcelles durant la plus grande partie de l’année. Le troupeau, passe ainsi une longue saison (6 mois minimum) au pâturage qui se termine par le tri des jeunes animaux.</w:t>
            </w:r>
          </w:p>
          <w:p w:rsidR="009031F0" w:rsidRDefault="00726D0F">
            <w:pPr>
              <w:pStyle w:val="Normal1"/>
              <w:spacing w:after="280" w:afterAutospacing="1"/>
            </w:pPr>
            <w:r>
              <w:t xml:space="preserve">Dans cette région, le bocage, propice à la production fourragère, et l'élevage en pâturage se sont développés conjointement. La race charolaise s’y est </w:t>
            </w:r>
            <w:r>
              <w:lastRenderedPageBreak/>
              <w:t>particulièrement bien adaptée. Le maintien, dans cette zone, d’un système d’élevage caractérisé par une mise en valeur extensive des terres et du cheptel permet de gérer de grandes surfaces et d’entretenir de vastes espaces.</w:t>
            </w:r>
          </w:p>
          <w:p w:rsidR="009031F0" w:rsidRDefault="00726D0F">
            <w:pPr>
              <w:pStyle w:val="Normal1"/>
              <w:spacing w:after="280" w:afterAutospacing="1"/>
            </w:pPr>
            <w:r>
              <w:rPr>
                <w:b/>
                <w:bCs/>
              </w:rPr>
              <w:t xml:space="preserve">1.2. </w:t>
            </w:r>
            <w:r>
              <w:rPr>
                <w:b/>
                <w:bCs/>
                <w:u w:val="single"/>
              </w:rPr>
              <w:t>Spécificité du produit</w:t>
            </w:r>
          </w:p>
          <w:p w:rsidR="009031F0" w:rsidRDefault="00726D0F">
            <w:pPr>
              <w:pStyle w:val="Normal1"/>
              <w:spacing w:after="280" w:afterAutospacing="1"/>
            </w:pPr>
            <w:r>
              <w:t>Le « Charolais de Bourgogne » se caractérise par une carcasse ayant conservé la solidité de son squelette et développé des qualités bouchères importantes. Le rendement en viande de la carcasse « Charolais de Bourgogne », supérieur à 70 %, est excellent, avec un fort pourcentage de muscles et un faible taux de gras de couverture. Il dépasse nettement le rendement des animaux comparables. Il donne une quantité d’environ 50 % de viande disponible à la grillade. Le classement qualité en boucherie est parmi les meilleurs de sa catégorie, avec un pourcentage de près de 95 % d’animaux classés de bons (R) à excellents (E).</w:t>
            </w:r>
          </w:p>
          <w:p w:rsidR="009031F0" w:rsidRDefault="00726D0F">
            <w:pPr>
              <w:pStyle w:val="Normal1"/>
              <w:spacing w:after="280" w:afterAutospacing="1"/>
            </w:pPr>
            <w:r>
              <w:rPr>
                <w:b/>
                <w:bCs/>
              </w:rPr>
              <w:t xml:space="preserve">1.3. </w:t>
            </w:r>
            <w:r>
              <w:rPr>
                <w:b/>
                <w:bCs/>
                <w:u w:val="single"/>
              </w:rPr>
              <w:t>Lien causal entre l’aire géographique et la qualité ou les caractéristiques du produit</w:t>
            </w:r>
          </w:p>
          <w:p w:rsidR="009031F0" w:rsidRDefault="00726D0F">
            <w:pPr>
              <w:pStyle w:val="Normal1"/>
              <w:spacing w:after="280" w:afterAutospacing="1"/>
            </w:pPr>
            <w:r>
              <w:t>La viande« Charolais de Bourgogne » est le résultat du savoir-faire des éleveurs. Les pratiques d’élevage, transmises au fil du temps, ont participé à façonner le bocage Bourguignon dans lequel évoluent les bovins, jusqu’à maturité, sur des terrains qui donnent à la viande des qualités distinctives.</w:t>
            </w:r>
          </w:p>
          <w:p w:rsidR="009031F0" w:rsidRDefault="00726D0F">
            <w:pPr>
              <w:pStyle w:val="Normal1"/>
              <w:spacing w:after="280" w:afterAutospacing="1"/>
            </w:pPr>
            <w:r>
              <w:t>La production de « Charolais de Bourgogne » s’est ainsi développée grâce à la qualité des sols, à l’abondance des herbages, à un climat et une hydrographie favorables ainsi qu’à la diversité pédogéologique.</w:t>
            </w:r>
          </w:p>
          <w:p w:rsidR="009031F0" w:rsidRDefault="00726D0F">
            <w:pPr>
              <w:pStyle w:val="Normal1"/>
              <w:spacing w:after="280" w:afterAutospacing="1"/>
            </w:pPr>
            <w:r>
              <w:t>L’allaitement favorise la production de jeunes animaux sains. La mise à l’herbe précoce et la durée maximale de pâturage, combinées avec des périodes asséchantes, imposent aux animaux des périodes de baisse de la disponibilité alimentaire. De ce fait, l’animal va puiser dans ses réserves de graisse. Ces logiques de production aboutissent à une viande « persillée » dont les flaveurs sont exacerbées par la répartition de la graisse au sein des pièces de viande.</w:t>
            </w:r>
          </w:p>
          <w:p w:rsidR="009031F0" w:rsidRDefault="00726D0F">
            <w:pPr>
              <w:pStyle w:val="Normal1"/>
              <w:spacing w:after="280" w:afterAutospacing="1"/>
            </w:pPr>
            <w:r>
              <w:t>La nature de l’alimentation (notamment l’importance du pâturage), les déplacements dans les prairies, favorisent la finesse et la tendreté de la viande. La part importante de l’herbe dans l’alimentation induit la couleur rouge de la viande mais aussi lui transfère des antioxydants naturels (vitamine E) qui stabiliseront cette couleur jusqu’à la commercialisation. La finition complète le dépôt adipeux intermusculaire (persillé) par une couche de graisse sur la carcasse qui favorise la maturation et ainsi le développement du goût et de la tendreté.</w:t>
            </w:r>
          </w:p>
          <w:p w:rsidR="009031F0" w:rsidRDefault="00726D0F">
            <w:pPr>
              <w:pStyle w:val="Normal1"/>
              <w:spacing w:after="280" w:afterAutospacing="1"/>
            </w:pPr>
            <w:r>
              <w:t>Grâce à la qualité de la carcasse ainsi produite et à son bon rendement, la viande pourra être valorisée au moment de la découpe, puis à la cuisson.Elle présentera une forte rétention d’eau, et donc une bonne teneur en jus.</w:t>
            </w:r>
          </w:p>
          <w:p w:rsidR="009031F0" w:rsidRDefault="00726D0F">
            <w:pPr>
              <w:pStyle w:val="Normal1"/>
              <w:spacing w:after="280" w:afterAutospacing="1"/>
            </w:pPr>
            <w:r>
              <w:t>Le lien entre le « Charolais de Bourgogne » et son aire géographique est fondé sur sa réputation.</w:t>
            </w:r>
          </w:p>
          <w:p w:rsidR="009031F0" w:rsidRDefault="00726D0F">
            <w:pPr>
              <w:pStyle w:val="Normal1"/>
              <w:spacing w:after="280" w:afterAutospacing="1"/>
            </w:pPr>
            <w:r>
              <w:lastRenderedPageBreak/>
              <w:t xml:space="preserve">Le « Charolais de Bourgogne » tient depuis très longtemps une place importante dans la gastronomie et les fêtes locales, </w:t>
            </w:r>
            <w:proofErr w:type="gramStart"/>
            <w:r>
              <w:t>en particulier lors de la</w:t>
            </w:r>
            <w:proofErr w:type="gramEnd"/>
            <w:r>
              <w:t xml:space="preserve"> « Fête du Charolais » à Saulieu en Bourgogne. Cette réputation est relayée en gastronomie par les recettes et les commentaires de grands chefs, parmi lesquels Bernard LOISEAU, chef étoilé pour qui la viande charolaise est « </w:t>
            </w:r>
            <w:r>
              <w:rPr>
                <w:i/>
                <w:iCs/>
              </w:rPr>
              <w:t xml:space="preserve">une viande mythique </w:t>
            </w:r>
            <w:r>
              <w:t xml:space="preserve">», confiant même : </w:t>
            </w:r>
            <w:r>
              <w:rPr>
                <w:i/>
                <w:iCs/>
              </w:rPr>
              <w:t xml:space="preserve">« installé au cœur de la Bourgogne, je me dois de servir du charolais, race bourguignonne par excellence </w:t>
            </w:r>
            <w:r>
              <w:t>».</w:t>
            </w:r>
          </w:p>
          <w:p w:rsidR="009031F0" w:rsidRDefault="00726D0F">
            <w:pPr>
              <w:pStyle w:val="Normal1"/>
              <w:spacing w:after="280" w:afterAutospacing="1"/>
            </w:pPr>
            <w:r>
              <w:t xml:space="preserve">D’autres chefs de cuisine attestent de la qualité du « Charolais de Bourgogne ». Parmi eux, Thierry et Damien BROIN du « Restaurant Le Piqu’bœuf » à Beaune ont comme spécialité le « Bœuf Charolais de Bourgogne » issu d’une filière courte. Dans son restaurant « La Dent Creuse » à Vézelay, recommandé par les guides « GAULT et MILLAU », « MICHELIN » et « PetitFuté », et cité dans plusieurs revues,le chef Yannick VAILLANT reconnaît que « </w:t>
            </w:r>
            <w:r>
              <w:rPr>
                <w:i/>
                <w:iCs/>
              </w:rPr>
              <w:t>la viande de bœuf de Charolais de Bourgogne est réputée pour ses qualités gustatives ».</w:t>
            </w:r>
          </w:p>
          <w:p w:rsidR="009031F0" w:rsidRDefault="00726D0F">
            <w:pPr>
              <w:pStyle w:val="Normal1"/>
              <w:spacing w:after="280" w:afterAutospacing="1"/>
            </w:pPr>
            <w:r>
              <w:t xml:space="preserve">Des mets de qualité à base de « Charolais de Bourgogne » sont présents lors de dîners prestigieux, comme l’atteste la présence d’un « </w:t>
            </w:r>
            <w:r>
              <w:rPr>
                <w:i/>
                <w:iCs/>
              </w:rPr>
              <w:t xml:space="preserve">Carpaccio de Charolais de Bourgogne </w:t>
            </w:r>
            <w:r>
              <w:t>» au menu d’un grand diner-dégustation organisé par les Chambres d’Agriculture françaises au Château de Savigny-les-Beaune le 8 juillet 1997.</w:t>
            </w:r>
          </w:p>
          <w:p w:rsidR="009031F0" w:rsidRDefault="00726D0F">
            <w:pPr>
              <w:pStyle w:val="Normal1"/>
              <w:spacing w:after="280" w:afterAutospacing="1"/>
            </w:pPr>
            <w:r>
              <w:t>Le « Charolais de Bourgogne » est toujours reconnu lors des concours officiels de la race charolaise. Ainsi lors du concours national du congrès mondial charolais, en août 2014, parmi les 750 animaux présentés, plus de 50 % des lauréats étaient issus de la Bourgogne.</w:t>
            </w:r>
          </w:p>
          <w:p w:rsidR="39B093FC" w:rsidRPr="00DB50EE" w:rsidRDefault="00D0222B">
            <w:pPr>
              <w:pStyle w:val="Normal1"/>
              <w:spacing w:after="280" w:afterAutospacing="1"/>
            </w:pPr>
          </w:p>
        </w:tc>
      </w:tr>
    </w:tbl>
    <w:p w:rsidR="005F5947" w:rsidRPr="00132807" w:rsidRDefault="00D0222B" w:rsidP="0097257E">
      <w:pPr>
        <w:pStyle w:val="Normal1"/>
        <w:jc w:val="left"/>
        <w:rPr>
          <w:color w:val="000000"/>
        </w:rPr>
      </w:pPr>
      <w:r>
        <w:rPr>
          <w:rFonts w:ascii="inherit" w:hAnsi="inherit"/>
          <w:lang w:val="en-IE" w:eastAsia="en-IE"/>
        </w:rPr>
        <w:lastRenderedPageBreak/>
        <w:pict>
          <v:rect id="_x0000_i1026" style="width:101.5pt;height:1pt" o:hrpct="0" o:hrstd="t" o:hrnoshade="t" o:hr="t" fillcolor="black" stroked="f"/>
        </w:pict>
      </w:r>
    </w:p>
    <w:p w:rsidR="4E6EB726" w:rsidRPr="0097257E" w:rsidRDefault="00726D0F" w:rsidP="0097257E">
      <w:pPr>
        <w:pStyle w:val="Normal1"/>
        <w:jc w:val="left"/>
        <w:rPr>
          <w:b/>
          <w:bCs/>
        </w:rPr>
      </w:pPr>
      <w:r w:rsidRPr="0097257E">
        <w:rPr>
          <w:b/>
          <w:bCs/>
        </w:rPr>
        <w:t>Référence électronique (URL) à la publication du cahier des charges</w:t>
      </w:r>
    </w:p>
    <w:p w:rsidR="2840FFB6" w:rsidRDefault="00D0222B" w:rsidP="0097257E">
      <w:pPr>
        <w:pStyle w:val="Normal1"/>
        <w:jc w:val="left"/>
      </w:pPr>
    </w:p>
    <w:sectPr w:rsidR="2840FFB6" w:rsidSect="00A90228">
      <w:headerReference w:type="default" r:id="rId10"/>
      <w:footerReference w:type="default" r:id="rId11"/>
      <w:headerReference w:type="first" r:id="rId12"/>
      <w:footerReference w:type="first" r:id="rId13"/>
      <w:type w:val="continuous"/>
      <w:pgSz w:w="11906" w:h="16838"/>
      <w:pgMar w:top="1020" w:right="1701" w:bottom="1020" w:left="1587" w:header="850"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4281" w:rsidRDefault="00726D0F">
      <w:pPr>
        <w:spacing w:after="0"/>
      </w:pPr>
      <w:r>
        <w:separator/>
      </w:r>
    </w:p>
  </w:endnote>
  <w:endnote w:type="continuationSeparator" w:id="0">
    <w:p w:rsidR="00924281" w:rsidRDefault="00726D0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529" w:rsidRDefault="00D0222B">
    <w:pPr>
      <w:pStyle w:val="Footer1"/>
      <w:jc w:val="center"/>
    </w:pPr>
  </w:p>
  <w:p w:rsidR="00472529" w:rsidRDefault="00D0222B" w:rsidP="1DDC2095">
    <w:pPr>
      <w:pStyle w:val="Footer1"/>
      <w:jc w:val="center"/>
      <w:rPr>
        <w:noProof/>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D0222B" w:rsidP="2840FFB6">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4281" w:rsidRDefault="00726D0F">
      <w:pPr>
        <w:spacing w:after="0"/>
      </w:pPr>
      <w:r>
        <w:separator/>
      </w:r>
    </w:p>
  </w:footnote>
  <w:footnote w:type="continuationSeparator" w:id="0">
    <w:p w:rsidR="00924281" w:rsidRDefault="00726D0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D0222B" w:rsidP="2840FFB6">
    <w:pPr>
      <w:pStyle w:val="Header1"/>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D0222B" w:rsidP="2840FFB6">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enumros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epuces5"/>
      <w:lvlText w:val=""/>
      <w:lvlJc w:val="left"/>
      <w:pPr>
        <w:tabs>
          <w:tab w:val="num" w:pos="1492"/>
        </w:tabs>
        <w:ind w:left="1492" w:hanging="360"/>
      </w:pPr>
      <w:rPr>
        <w:rFonts w:ascii="Symbol" w:hAnsi="Symbol" w:hint="default"/>
      </w:rPr>
    </w:lvl>
  </w:abstractNum>
  <w:abstractNum w:abstractNumId="2" w15:restartNumberingAfterBreak="0">
    <w:nsid w:val="08DE61A8"/>
    <w:multiLevelType w:val="hybridMultilevel"/>
    <w:tmpl w:val="686A40CA"/>
    <w:name w:val="LegalNumParListTemplate3"/>
    <w:lvl w:ilvl="0" w:tplc="0E52A636">
      <w:start w:val="1"/>
      <w:numFmt w:val="decimal"/>
      <w:lvlText w:val="%1."/>
      <w:lvlJc w:val="left"/>
      <w:pPr>
        <w:tabs>
          <w:tab w:val="num" w:pos="476"/>
        </w:tabs>
        <w:ind w:left="476" w:hanging="476"/>
      </w:pPr>
    </w:lvl>
    <w:lvl w:ilvl="1" w:tplc="FF5643F2" w:tentative="1">
      <w:start w:val="1"/>
      <w:numFmt w:val="lowerLetter"/>
      <w:lvlText w:val="%2."/>
      <w:lvlJc w:val="left"/>
      <w:pPr>
        <w:ind w:left="1440" w:hanging="360"/>
      </w:pPr>
    </w:lvl>
    <w:lvl w:ilvl="2" w:tplc="1F5A1C2C" w:tentative="1">
      <w:start w:val="1"/>
      <w:numFmt w:val="lowerRoman"/>
      <w:lvlText w:val="%3."/>
      <w:lvlJc w:val="right"/>
      <w:pPr>
        <w:ind w:left="2160" w:hanging="180"/>
      </w:pPr>
    </w:lvl>
    <w:lvl w:ilvl="3" w:tplc="1C30C3FE" w:tentative="1">
      <w:start w:val="1"/>
      <w:numFmt w:val="decimal"/>
      <w:lvlText w:val="%4."/>
      <w:lvlJc w:val="left"/>
      <w:pPr>
        <w:ind w:left="2880" w:hanging="360"/>
      </w:pPr>
    </w:lvl>
    <w:lvl w:ilvl="4" w:tplc="9488A330" w:tentative="1">
      <w:start w:val="1"/>
      <w:numFmt w:val="lowerLetter"/>
      <w:lvlText w:val="%5."/>
      <w:lvlJc w:val="left"/>
      <w:pPr>
        <w:ind w:left="3600" w:hanging="360"/>
      </w:pPr>
    </w:lvl>
    <w:lvl w:ilvl="5" w:tplc="E142489C" w:tentative="1">
      <w:start w:val="1"/>
      <w:numFmt w:val="lowerRoman"/>
      <w:lvlText w:val="%6."/>
      <w:lvlJc w:val="right"/>
      <w:pPr>
        <w:ind w:left="4320" w:hanging="180"/>
      </w:pPr>
    </w:lvl>
    <w:lvl w:ilvl="6" w:tplc="E9A4EA32" w:tentative="1">
      <w:start w:val="1"/>
      <w:numFmt w:val="decimal"/>
      <w:lvlText w:val="%7."/>
      <w:lvlJc w:val="left"/>
      <w:pPr>
        <w:ind w:left="5040" w:hanging="360"/>
      </w:pPr>
    </w:lvl>
    <w:lvl w:ilvl="7" w:tplc="19D6AA84" w:tentative="1">
      <w:start w:val="1"/>
      <w:numFmt w:val="lowerLetter"/>
      <w:lvlText w:val="%8."/>
      <w:lvlJc w:val="left"/>
      <w:pPr>
        <w:ind w:left="5760" w:hanging="360"/>
      </w:pPr>
    </w:lvl>
    <w:lvl w:ilvl="8" w:tplc="376233CA" w:tentative="1">
      <w:start w:val="1"/>
      <w:numFmt w:val="lowerRoman"/>
      <w:lvlText w:val="%9."/>
      <w:lvlJc w:val="right"/>
      <w:pPr>
        <w:ind w:left="6480" w:hanging="180"/>
      </w:pPr>
    </w:lvl>
  </w:abstractNum>
  <w:abstractNum w:abstractNumId="3" w15:restartNumberingAfterBreak="0">
    <w:nsid w:val="18175D5C"/>
    <w:multiLevelType w:val="hybridMultilevel"/>
    <w:tmpl w:val="9CEED8C8"/>
    <w:lvl w:ilvl="0" w:tplc="585085AC">
      <w:start w:val="1"/>
      <w:numFmt w:val="bullet"/>
      <w:lvlText w:val="□"/>
      <w:lvlJc w:val="left"/>
      <w:pPr>
        <w:ind w:left="1080" w:hanging="360"/>
      </w:pPr>
      <w:rPr>
        <w:rFonts w:ascii="Courier New" w:hAnsi="Courier New" w:hint="default"/>
        <w:sz w:val="32"/>
        <w:szCs w:val="32"/>
      </w:rPr>
    </w:lvl>
    <w:lvl w:ilvl="1" w:tplc="956480D4" w:tentative="1">
      <w:start w:val="1"/>
      <w:numFmt w:val="bullet"/>
      <w:lvlText w:val="o"/>
      <w:lvlJc w:val="left"/>
      <w:pPr>
        <w:ind w:left="1320" w:hanging="360"/>
      </w:pPr>
      <w:rPr>
        <w:rFonts w:ascii="Courier New" w:hAnsi="Courier New" w:cs="Courier New" w:hint="default"/>
      </w:rPr>
    </w:lvl>
    <w:lvl w:ilvl="2" w:tplc="BBD45564" w:tentative="1">
      <w:start w:val="1"/>
      <w:numFmt w:val="bullet"/>
      <w:lvlText w:val=""/>
      <w:lvlJc w:val="left"/>
      <w:pPr>
        <w:ind w:left="2040" w:hanging="360"/>
      </w:pPr>
      <w:rPr>
        <w:rFonts w:ascii="Wingdings" w:hAnsi="Wingdings" w:hint="default"/>
      </w:rPr>
    </w:lvl>
    <w:lvl w:ilvl="3" w:tplc="32880FDE" w:tentative="1">
      <w:start w:val="1"/>
      <w:numFmt w:val="bullet"/>
      <w:lvlText w:val=""/>
      <w:lvlJc w:val="left"/>
      <w:pPr>
        <w:ind w:left="2760" w:hanging="360"/>
      </w:pPr>
      <w:rPr>
        <w:rFonts w:ascii="Symbol" w:hAnsi="Symbol" w:hint="default"/>
      </w:rPr>
    </w:lvl>
    <w:lvl w:ilvl="4" w:tplc="3D5C55B4" w:tentative="1">
      <w:start w:val="1"/>
      <w:numFmt w:val="bullet"/>
      <w:lvlText w:val="o"/>
      <w:lvlJc w:val="left"/>
      <w:pPr>
        <w:ind w:left="3480" w:hanging="360"/>
      </w:pPr>
      <w:rPr>
        <w:rFonts w:ascii="Courier New" w:hAnsi="Courier New" w:cs="Courier New" w:hint="default"/>
      </w:rPr>
    </w:lvl>
    <w:lvl w:ilvl="5" w:tplc="501A7856" w:tentative="1">
      <w:start w:val="1"/>
      <w:numFmt w:val="bullet"/>
      <w:lvlText w:val=""/>
      <w:lvlJc w:val="left"/>
      <w:pPr>
        <w:ind w:left="4200" w:hanging="360"/>
      </w:pPr>
      <w:rPr>
        <w:rFonts w:ascii="Wingdings" w:hAnsi="Wingdings" w:hint="default"/>
      </w:rPr>
    </w:lvl>
    <w:lvl w:ilvl="6" w:tplc="E78A48E0" w:tentative="1">
      <w:start w:val="1"/>
      <w:numFmt w:val="bullet"/>
      <w:lvlText w:val=""/>
      <w:lvlJc w:val="left"/>
      <w:pPr>
        <w:ind w:left="4920" w:hanging="360"/>
      </w:pPr>
      <w:rPr>
        <w:rFonts w:ascii="Symbol" w:hAnsi="Symbol" w:hint="default"/>
      </w:rPr>
    </w:lvl>
    <w:lvl w:ilvl="7" w:tplc="510EDC7A" w:tentative="1">
      <w:start w:val="1"/>
      <w:numFmt w:val="bullet"/>
      <w:lvlText w:val="o"/>
      <w:lvlJc w:val="left"/>
      <w:pPr>
        <w:ind w:left="5640" w:hanging="360"/>
      </w:pPr>
      <w:rPr>
        <w:rFonts w:ascii="Courier New" w:hAnsi="Courier New" w:cs="Courier New" w:hint="default"/>
      </w:rPr>
    </w:lvl>
    <w:lvl w:ilvl="8" w:tplc="DA08095C" w:tentative="1">
      <w:start w:val="1"/>
      <w:numFmt w:val="bullet"/>
      <w:lvlText w:val=""/>
      <w:lvlJc w:val="left"/>
      <w:pPr>
        <w:ind w:left="6360" w:hanging="360"/>
      </w:pPr>
      <w:rPr>
        <w:rFonts w:ascii="Wingdings" w:hAnsi="Wingdings" w:hint="default"/>
      </w:rPr>
    </w:lvl>
  </w:abstractNum>
  <w:abstractNum w:abstractNumId="4" w15:restartNumberingAfterBreak="0">
    <w:nsid w:val="1B1530A4"/>
    <w:multiLevelType w:val="multilevel"/>
    <w:tmpl w:val="8CE23BCC"/>
    <w:lvl w:ilvl="0">
      <w:start w:val="1"/>
      <w:numFmt w:val="decimal"/>
      <w:pStyle w:val="Listenum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F734306"/>
    <w:multiLevelType w:val="multilevel"/>
    <w:tmpl w:val="D5DE421E"/>
    <w:lvl w:ilvl="0">
      <w:start w:val="1"/>
      <w:numFmt w:val="decimal"/>
      <w:pStyle w:val="Titre1"/>
      <w:lvlText w:val="%1."/>
      <w:lvlJc w:val="left"/>
      <w:pPr>
        <w:tabs>
          <w:tab w:val="num" w:pos="480"/>
        </w:tabs>
        <w:ind w:left="480" w:hanging="480"/>
      </w:pPr>
    </w:lvl>
    <w:lvl w:ilvl="1">
      <w:start w:val="1"/>
      <w:numFmt w:val="decimal"/>
      <w:pStyle w:val="Titre2"/>
      <w:lvlText w:val="%1.%2."/>
      <w:lvlJc w:val="left"/>
      <w:pPr>
        <w:tabs>
          <w:tab w:val="num" w:pos="1200"/>
        </w:tabs>
        <w:ind w:left="1200" w:hanging="720"/>
      </w:pPr>
      <w:rPr>
        <w:i w:val="0"/>
        <w:iCs w:val="0"/>
      </w:rPr>
    </w:lvl>
    <w:lvl w:ilvl="2">
      <w:start w:val="1"/>
      <w:numFmt w:val="decimal"/>
      <w:pStyle w:val="Titre3"/>
      <w:lvlText w:val="%1.%2.%3."/>
      <w:lvlJc w:val="left"/>
      <w:pPr>
        <w:tabs>
          <w:tab w:val="num" w:pos="1920"/>
        </w:tabs>
        <w:ind w:left="1920" w:hanging="720"/>
      </w:pPr>
    </w:lvl>
    <w:lvl w:ilvl="3">
      <w:start w:val="1"/>
      <w:numFmt w:val="decimal"/>
      <w:pStyle w:val="Titre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2DD3599"/>
    <w:multiLevelType w:val="multilevel"/>
    <w:tmpl w:val="4EAA5BA6"/>
    <w:lvl w:ilvl="0">
      <w:start w:val="1"/>
      <w:numFmt w:val="decimal"/>
      <w:pStyle w:val="Listenum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8" w15:restartNumberingAfterBreak="0">
    <w:nsid w:val="2CAB4527"/>
    <w:multiLevelType w:val="multilevel"/>
    <w:tmpl w:val="26C24C12"/>
    <w:lvl w:ilvl="0">
      <w:start w:val="1"/>
      <w:numFmt w:val="decimal"/>
      <w:pStyle w:val="Listenum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D293CE3"/>
    <w:multiLevelType w:val="multilevel"/>
    <w:tmpl w:val="8D7C4D2A"/>
    <w:lvl w:ilvl="0">
      <w:start w:val="1"/>
      <w:numFmt w:val="decimal"/>
      <w:pStyle w:val="LegalNumPar"/>
      <w:lvlText w:val="%1."/>
      <w:lvlJc w:val="left"/>
      <w:pPr>
        <w:ind w:left="476" w:hanging="476"/>
      </w:pPr>
      <w:rPr>
        <w:rFonts w:hint="default"/>
      </w:rPr>
    </w:lvl>
    <w:lvl w:ilvl="1">
      <w:start w:val="1"/>
      <w:numFmt w:val="lowerLetter"/>
      <w:pStyle w:val="LegalNumPar2"/>
      <w:lvlText w:val="%2."/>
      <w:lvlJc w:val="left"/>
      <w:pPr>
        <w:ind w:left="953" w:hanging="477"/>
      </w:pPr>
      <w:rPr>
        <w:rFonts w:hint="default"/>
      </w:rPr>
    </w:lvl>
    <w:lvl w:ilvl="2">
      <w:start w:val="1"/>
      <w:numFmt w:val="lowerRoman"/>
      <w:pStyle w:val="LegalNumPar3"/>
      <w:lvlText w:val="%3."/>
      <w:lvlJc w:val="left"/>
      <w:pPr>
        <w:ind w:left="1429" w:hanging="476"/>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epuces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14"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5" w15:restartNumberingAfterBreak="0">
    <w:nsid w:val="48836E44"/>
    <w:multiLevelType w:val="multilevel"/>
    <w:tmpl w:val="BE4C256A"/>
    <w:lvl w:ilvl="0">
      <w:start w:val="1"/>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7"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9" w15:restartNumberingAfterBreak="0">
    <w:nsid w:val="620F2440"/>
    <w:multiLevelType w:val="singleLevel"/>
    <w:tmpl w:val="6860A420"/>
    <w:lvl w:ilvl="0">
      <w:start w:val="1"/>
      <w:numFmt w:val="bullet"/>
      <w:pStyle w:val="Listepuces3"/>
      <w:lvlText w:val=""/>
      <w:lvlJc w:val="left"/>
      <w:pPr>
        <w:tabs>
          <w:tab w:val="num" w:pos="1485"/>
        </w:tabs>
        <w:ind w:left="1485" w:hanging="283"/>
      </w:pPr>
      <w:rPr>
        <w:rFonts w:ascii="Symbol" w:hAnsi="Symbol"/>
      </w:rPr>
    </w:lvl>
  </w:abstractNum>
  <w:abstractNum w:abstractNumId="20" w15:restartNumberingAfterBreak="0">
    <w:nsid w:val="6908A257"/>
    <w:multiLevelType w:val="multilevel"/>
    <w:tmpl w:val="D4823730"/>
    <w:lvl w:ilvl="0">
      <w:start w:val="3"/>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F118C0"/>
    <w:multiLevelType w:val="singleLevel"/>
    <w:tmpl w:val="B90C8B88"/>
    <w:lvl w:ilvl="0">
      <w:start w:val="1"/>
      <w:numFmt w:val="bullet"/>
      <w:pStyle w:val="Listepuces4"/>
      <w:lvlText w:val=""/>
      <w:lvlJc w:val="left"/>
      <w:pPr>
        <w:tabs>
          <w:tab w:val="num" w:pos="1485"/>
        </w:tabs>
        <w:ind w:left="1485" w:hanging="283"/>
      </w:pPr>
      <w:rPr>
        <w:rFonts w:ascii="Symbol" w:hAnsi="Symbol"/>
      </w:rPr>
    </w:lvl>
  </w:abstractNum>
  <w:abstractNum w:abstractNumId="22" w15:restartNumberingAfterBreak="0">
    <w:nsid w:val="722304D7"/>
    <w:multiLevelType w:val="multilevel"/>
    <w:tmpl w:val="9DE2758E"/>
    <w:lvl w:ilvl="0">
      <w:start w:val="1"/>
      <w:numFmt w:val="decimal"/>
      <w:pStyle w:val="Listenum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C6B63E6"/>
    <w:multiLevelType w:val="singleLevel"/>
    <w:tmpl w:val="0292EEF0"/>
    <w:name w:val="LegalNumParListTemplate"/>
    <w:lvl w:ilvl="0">
      <w:start w:val="1"/>
      <w:numFmt w:val="decimal"/>
      <w:lvlText w:val="%1."/>
      <w:lvlJc w:val="left"/>
      <w:pPr>
        <w:tabs>
          <w:tab w:val="num" w:pos="476"/>
        </w:tabs>
        <w:ind w:left="476" w:hanging="476"/>
      </w:pPr>
    </w:lvl>
  </w:abstractNum>
  <w:abstractNum w:abstractNumId="24" w15:restartNumberingAfterBreak="0">
    <w:nsid w:val="7C6B63E7"/>
    <w:multiLevelType w:val="hybridMultilevel"/>
    <w:tmpl w:val="7C6B63E7"/>
    <w:lvl w:ilvl="0" w:tplc="E09A0F56">
      <w:start w:val="1"/>
      <w:numFmt w:val="bullet"/>
      <w:lvlText w:val=""/>
      <w:lvlJc w:val="left"/>
      <w:pPr>
        <w:tabs>
          <w:tab w:val="num" w:pos="720"/>
        </w:tabs>
        <w:ind w:left="720" w:hanging="360"/>
      </w:pPr>
      <w:rPr>
        <w:rFonts w:ascii="Symbol" w:hAnsi="Symbol"/>
      </w:rPr>
    </w:lvl>
    <w:lvl w:ilvl="1" w:tplc="A13A9CE4">
      <w:start w:val="1"/>
      <w:numFmt w:val="bullet"/>
      <w:lvlText w:val="o"/>
      <w:lvlJc w:val="left"/>
      <w:pPr>
        <w:tabs>
          <w:tab w:val="num" w:pos="1440"/>
        </w:tabs>
        <w:ind w:left="1440" w:hanging="360"/>
      </w:pPr>
      <w:rPr>
        <w:rFonts w:ascii="Courier New" w:hAnsi="Courier New"/>
      </w:rPr>
    </w:lvl>
    <w:lvl w:ilvl="2" w:tplc="4692E25A">
      <w:start w:val="1"/>
      <w:numFmt w:val="bullet"/>
      <w:lvlText w:val=""/>
      <w:lvlJc w:val="left"/>
      <w:pPr>
        <w:tabs>
          <w:tab w:val="num" w:pos="2160"/>
        </w:tabs>
        <w:ind w:left="2160" w:hanging="360"/>
      </w:pPr>
      <w:rPr>
        <w:rFonts w:ascii="Wingdings" w:hAnsi="Wingdings"/>
      </w:rPr>
    </w:lvl>
    <w:lvl w:ilvl="3" w:tplc="5C72FD08">
      <w:start w:val="1"/>
      <w:numFmt w:val="bullet"/>
      <w:lvlText w:val=""/>
      <w:lvlJc w:val="left"/>
      <w:pPr>
        <w:tabs>
          <w:tab w:val="num" w:pos="2880"/>
        </w:tabs>
        <w:ind w:left="2880" w:hanging="360"/>
      </w:pPr>
      <w:rPr>
        <w:rFonts w:ascii="Symbol" w:hAnsi="Symbol"/>
      </w:rPr>
    </w:lvl>
    <w:lvl w:ilvl="4" w:tplc="D2606E80">
      <w:start w:val="1"/>
      <w:numFmt w:val="bullet"/>
      <w:lvlText w:val="o"/>
      <w:lvlJc w:val="left"/>
      <w:pPr>
        <w:tabs>
          <w:tab w:val="num" w:pos="3600"/>
        </w:tabs>
        <w:ind w:left="3600" w:hanging="360"/>
      </w:pPr>
      <w:rPr>
        <w:rFonts w:ascii="Courier New" w:hAnsi="Courier New"/>
      </w:rPr>
    </w:lvl>
    <w:lvl w:ilvl="5" w:tplc="BC14EA70">
      <w:start w:val="1"/>
      <w:numFmt w:val="bullet"/>
      <w:lvlText w:val=""/>
      <w:lvlJc w:val="left"/>
      <w:pPr>
        <w:tabs>
          <w:tab w:val="num" w:pos="4320"/>
        </w:tabs>
        <w:ind w:left="4320" w:hanging="360"/>
      </w:pPr>
      <w:rPr>
        <w:rFonts w:ascii="Wingdings" w:hAnsi="Wingdings"/>
      </w:rPr>
    </w:lvl>
    <w:lvl w:ilvl="6" w:tplc="5786328C">
      <w:start w:val="1"/>
      <w:numFmt w:val="bullet"/>
      <w:lvlText w:val=""/>
      <w:lvlJc w:val="left"/>
      <w:pPr>
        <w:tabs>
          <w:tab w:val="num" w:pos="5040"/>
        </w:tabs>
        <w:ind w:left="5040" w:hanging="360"/>
      </w:pPr>
      <w:rPr>
        <w:rFonts w:ascii="Symbol" w:hAnsi="Symbol"/>
      </w:rPr>
    </w:lvl>
    <w:lvl w:ilvl="7" w:tplc="95566DB8">
      <w:start w:val="1"/>
      <w:numFmt w:val="bullet"/>
      <w:lvlText w:val="o"/>
      <w:lvlJc w:val="left"/>
      <w:pPr>
        <w:tabs>
          <w:tab w:val="num" w:pos="5760"/>
        </w:tabs>
        <w:ind w:left="5760" w:hanging="360"/>
      </w:pPr>
      <w:rPr>
        <w:rFonts w:ascii="Courier New" w:hAnsi="Courier New"/>
      </w:rPr>
    </w:lvl>
    <w:lvl w:ilvl="8" w:tplc="8416E54A">
      <w:start w:val="1"/>
      <w:numFmt w:val="bullet"/>
      <w:lvlText w:val=""/>
      <w:lvlJc w:val="left"/>
      <w:pPr>
        <w:tabs>
          <w:tab w:val="num" w:pos="6480"/>
        </w:tabs>
        <w:ind w:left="6480" w:hanging="360"/>
      </w:pPr>
      <w:rPr>
        <w:rFonts w:ascii="Wingdings" w:hAnsi="Wingdings"/>
      </w:rPr>
    </w:lvl>
  </w:abstractNum>
  <w:abstractNum w:abstractNumId="25" w15:restartNumberingAfterBreak="0">
    <w:nsid w:val="7F075154"/>
    <w:multiLevelType w:val="multilevel"/>
    <w:tmpl w:val="D72081BE"/>
    <w:lvl w:ilvl="0">
      <w:start w:val="2"/>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F075155"/>
    <w:multiLevelType w:val="multilevel"/>
    <w:tmpl w:val="D5DE421E"/>
    <w:lvl w:ilvl="0">
      <w:start w:val="1"/>
      <w:numFmt w:val="decimal"/>
      <w:pStyle w:val="Heading10"/>
      <w:lvlText w:val="%1."/>
      <w:lvlJc w:val="left"/>
      <w:pPr>
        <w:tabs>
          <w:tab w:val="num" w:pos="480"/>
        </w:tabs>
        <w:ind w:left="480" w:hanging="480"/>
      </w:pPr>
    </w:lvl>
    <w:lvl w:ilvl="1">
      <w:start w:val="1"/>
      <w:numFmt w:val="decimal"/>
      <w:pStyle w:val="Heading20"/>
      <w:lvlText w:val="%1.%2."/>
      <w:lvlJc w:val="left"/>
      <w:pPr>
        <w:tabs>
          <w:tab w:val="num" w:pos="1200"/>
        </w:tabs>
        <w:ind w:left="1200" w:hanging="720"/>
      </w:pPr>
      <w:rPr>
        <w:i w:val="0"/>
        <w:iCs w:val="0"/>
      </w:rPr>
    </w:lvl>
    <w:lvl w:ilvl="2">
      <w:start w:val="1"/>
      <w:numFmt w:val="decimal"/>
      <w:pStyle w:val="Heading30"/>
      <w:lvlText w:val="%1.%2.%3."/>
      <w:lvlJc w:val="left"/>
      <w:pPr>
        <w:tabs>
          <w:tab w:val="num" w:pos="1920"/>
        </w:tabs>
        <w:ind w:left="1920" w:hanging="720"/>
      </w:pPr>
    </w:lvl>
    <w:lvl w:ilvl="3">
      <w:start w:val="1"/>
      <w:numFmt w:val="decimal"/>
      <w:pStyle w:val="Heading40"/>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7F075156"/>
    <w:multiLevelType w:val="multilevel"/>
    <w:tmpl w:val="D5DE421E"/>
    <w:lvl w:ilvl="0">
      <w:start w:val="1"/>
      <w:numFmt w:val="decimal"/>
      <w:pStyle w:val="Heading11"/>
      <w:lvlText w:val="%1."/>
      <w:lvlJc w:val="left"/>
      <w:pPr>
        <w:tabs>
          <w:tab w:val="num" w:pos="480"/>
        </w:tabs>
        <w:ind w:left="480" w:hanging="480"/>
      </w:pPr>
    </w:lvl>
    <w:lvl w:ilvl="1">
      <w:start w:val="1"/>
      <w:numFmt w:val="decimal"/>
      <w:pStyle w:val="Heading21"/>
      <w:lvlText w:val="%1.%2."/>
      <w:lvlJc w:val="left"/>
      <w:pPr>
        <w:tabs>
          <w:tab w:val="num" w:pos="1200"/>
        </w:tabs>
        <w:ind w:left="1200" w:hanging="720"/>
      </w:pPr>
      <w:rPr>
        <w:i w:val="0"/>
        <w:iCs w:val="0"/>
      </w:rPr>
    </w:lvl>
    <w:lvl w:ilvl="2">
      <w:start w:val="1"/>
      <w:numFmt w:val="decimal"/>
      <w:pStyle w:val="Heading31"/>
      <w:lvlText w:val="%1.%2.%3."/>
      <w:lvlJc w:val="left"/>
      <w:pPr>
        <w:tabs>
          <w:tab w:val="num" w:pos="1920"/>
        </w:tabs>
        <w:ind w:left="1920" w:hanging="720"/>
      </w:pPr>
    </w:lvl>
    <w:lvl w:ilvl="3">
      <w:start w:val="1"/>
      <w:numFmt w:val="decimal"/>
      <w:pStyle w:val="Heading41"/>
      <w:lvlText w:val="%1.%2.%3.%4."/>
      <w:lvlJc w:val="left"/>
      <w:pPr>
        <w:tabs>
          <w:tab w:val="num" w:pos="1920"/>
        </w:tabs>
        <w:ind w:left="1920" w:hanging="720"/>
      </w:pPr>
    </w:lvl>
    <w:lvl w:ilvl="4">
      <w:start w:val="1"/>
      <w:numFmt w:val="decimal"/>
      <w:lvlText w:val="%1.%2.%3.%4.%5."/>
      <w:lvlJc w:val="left"/>
      <w:pPr>
        <w:tabs>
          <w:tab w:val="num" w:pos="1800"/>
        </w:tabs>
        <w:ind w:left="1800" w:hanging="360"/>
      </w:pPr>
    </w:lvl>
    <w:lvl w:ilvl="5">
      <w:start w:val="1"/>
      <w:numFmt w:val="decimal"/>
      <w:lvlText w:val="%1.%2.%3.%4.%5.%6."/>
      <w:lvlJc w:val="left"/>
      <w:pPr>
        <w:tabs>
          <w:tab w:val="num" w:pos="2160"/>
        </w:tabs>
        <w:ind w:left="2160" w:hanging="360"/>
      </w:pPr>
    </w:lvl>
    <w:lvl w:ilvl="6">
      <w:start w:val="1"/>
      <w:numFmt w:val="decimal"/>
      <w:lvlText w:val="%1.%2.%3.%4.%5.%6.%7."/>
      <w:lvlJc w:val="left"/>
      <w:pPr>
        <w:tabs>
          <w:tab w:val="num" w:pos="2520"/>
        </w:tabs>
        <w:ind w:left="2520" w:hanging="360"/>
      </w:pPr>
    </w:lvl>
    <w:lvl w:ilvl="7">
      <w:start w:val="1"/>
      <w:numFmt w:val="decimal"/>
      <w:lvlText w:val="%1.%2.%3.%4.%5.%6.%7.%8."/>
      <w:lvlJc w:val="left"/>
      <w:pPr>
        <w:tabs>
          <w:tab w:val="num" w:pos="2880"/>
        </w:tabs>
        <w:ind w:left="2880" w:hanging="360"/>
      </w:pPr>
    </w:lvl>
    <w:lvl w:ilvl="8">
      <w:start w:val="1"/>
      <w:numFmt w:val="decimal"/>
      <w:lvlText w:val="%1.%2.%3.%4.%5.%6.%7.%8.%9."/>
      <w:lvlJc w:val="left"/>
      <w:pPr>
        <w:tabs>
          <w:tab w:val="num" w:pos="3240"/>
        </w:tabs>
        <w:ind w:left="3240" w:hanging="360"/>
      </w:pPr>
    </w:lvl>
  </w:abstractNum>
  <w:abstractNum w:abstractNumId="28" w15:restartNumberingAfterBreak="0">
    <w:nsid w:val="7F075157"/>
    <w:multiLevelType w:val="hybridMultilevel"/>
    <w:tmpl w:val="7F075156"/>
    <w:lvl w:ilvl="0" w:tplc="45842654">
      <w:start w:val="1"/>
      <w:numFmt w:val="bullet"/>
      <w:lvlText w:val=""/>
      <w:lvlJc w:val="left"/>
      <w:pPr>
        <w:tabs>
          <w:tab w:val="num" w:pos="720"/>
        </w:tabs>
        <w:ind w:left="720" w:hanging="360"/>
      </w:pPr>
      <w:rPr>
        <w:rFonts w:ascii="Symbol" w:hAnsi="Symbol"/>
      </w:rPr>
    </w:lvl>
    <w:lvl w:ilvl="1" w:tplc="A65C98FA">
      <w:start w:val="1"/>
      <w:numFmt w:val="bullet"/>
      <w:lvlText w:val="o"/>
      <w:lvlJc w:val="left"/>
      <w:pPr>
        <w:tabs>
          <w:tab w:val="num" w:pos="1440"/>
        </w:tabs>
        <w:ind w:left="1440" w:hanging="360"/>
      </w:pPr>
      <w:rPr>
        <w:rFonts w:ascii="Courier New" w:hAnsi="Courier New"/>
      </w:rPr>
    </w:lvl>
    <w:lvl w:ilvl="2" w:tplc="44642D94">
      <w:start w:val="1"/>
      <w:numFmt w:val="bullet"/>
      <w:lvlText w:val=""/>
      <w:lvlJc w:val="left"/>
      <w:pPr>
        <w:tabs>
          <w:tab w:val="num" w:pos="2160"/>
        </w:tabs>
        <w:ind w:left="2160" w:hanging="360"/>
      </w:pPr>
      <w:rPr>
        <w:rFonts w:ascii="Wingdings" w:hAnsi="Wingdings"/>
      </w:rPr>
    </w:lvl>
    <w:lvl w:ilvl="3" w:tplc="EADA6E74">
      <w:start w:val="1"/>
      <w:numFmt w:val="bullet"/>
      <w:lvlText w:val=""/>
      <w:lvlJc w:val="left"/>
      <w:pPr>
        <w:tabs>
          <w:tab w:val="num" w:pos="2880"/>
        </w:tabs>
        <w:ind w:left="2880" w:hanging="360"/>
      </w:pPr>
      <w:rPr>
        <w:rFonts w:ascii="Symbol" w:hAnsi="Symbol"/>
      </w:rPr>
    </w:lvl>
    <w:lvl w:ilvl="4" w:tplc="EFF8AED0">
      <w:start w:val="1"/>
      <w:numFmt w:val="bullet"/>
      <w:lvlText w:val="o"/>
      <w:lvlJc w:val="left"/>
      <w:pPr>
        <w:tabs>
          <w:tab w:val="num" w:pos="3600"/>
        </w:tabs>
        <w:ind w:left="3600" w:hanging="360"/>
      </w:pPr>
      <w:rPr>
        <w:rFonts w:ascii="Courier New" w:hAnsi="Courier New"/>
      </w:rPr>
    </w:lvl>
    <w:lvl w:ilvl="5" w:tplc="D95EAE22">
      <w:start w:val="1"/>
      <w:numFmt w:val="bullet"/>
      <w:lvlText w:val=""/>
      <w:lvlJc w:val="left"/>
      <w:pPr>
        <w:tabs>
          <w:tab w:val="num" w:pos="4320"/>
        </w:tabs>
        <w:ind w:left="4320" w:hanging="360"/>
      </w:pPr>
      <w:rPr>
        <w:rFonts w:ascii="Wingdings" w:hAnsi="Wingdings"/>
      </w:rPr>
    </w:lvl>
    <w:lvl w:ilvl="6" w:tplc="C396D00E">
      <w:start w:val="1"/>
      <w:numFmt w:val="bullet"/>
      <w:lvlText w:val=""/>
      <w:lvlJc w:val="left"/>
      <w:pPr>
        <w:tabs>
          <w:tab w:val="num" w:pos="5040"/>
        </w:tabs>
        <w:ind w:left="5040" w:hanging="360"/>
      </w:pPr>
      <w:rPr>
        <w:rFonts w:ascii="Symbol" w:hAnsi="Symbol"/>
      </w:rPr>
    </w:lvl>
    <w:lvl w:ilvl="7" w:tplc="62B8BCE2">
      <w:start w:val="1"/>
      <w:numFmt w:val="bullet"/>
      <w:lvlText w:val="o"/>
      <w:lvlJc w:val="left"/>
      <w:pPr>
        <w:tabs>
          <w:tab w:val="num" w:pos="5760"/>
        </w:tabs>
        <w:ind w:left="5760" w:hanging="360"/>
      </w:pPr>
      <w:rPr>
        <w:rFonts w:ascii="Courier New" w:hAnsi="Courier New"/>
      </w:rPr>
    </w:lvl>
    <w:lvl w:ilvl="8" w:tplc="AB928D28">
      <w:start w:val="1"/>
      <w:numFmt w:val="bullet"/>
      <w:lvlText w:val=""/>
      <w:lvlJc w:val="left"/>
      <w:pPr>
        <w:tabs>
          <w:tab w:val="num" w:pos="6480"/>
        </w:tabs>
        <w:ind w:left="6480" w:hanging="360"/>
      </w:pPr>
      <w:rPr>
        <w:rFonts w:ascii="Wingdings" w:hAnsi="Wingdings"/>
      </w:rPr>
    </w:lvl>
  </w:abstractNum>
  <w:abstractNum w:abstractNumId="29" w15:restartNumberingAfterBreak="0">
    <w:nsid w:val="7F075158"/>
    <w:multiLevelType w:val="hybridMultilevel"/>
    <w:tmpl w:val="7F075155"/>
    <w:lvl w:ilvl="0" w:tplc="0A469CFA">
      <w:start w:val="1"/>
      <w:numFmt w:val="bullet"/>
      <w:lvlText w:val=""/>
      <w:lvlJc w:val="left"/>
      <w:pPr>
        <w:tabs>
          <w:tab w:val="num" w:pos="720"/>
        </w:tabs>
        <w:ind w:left="720" w:hanging="360"/>
      </w:pPr>
      <w:rPr>
        <w:rFonts w:ascii="Symbol" w:hAnsi="Symbol"/>
      </w:rPr>
    </w:lvl>
    <w:lvl w:ilvl="1" w:tplc="9E1297E8">
      <w:start w:val="1"/>
      <w:numFmt w:val="bullet"/>
      <w:lvlText w:val="o"/>
      <w:lvlJc w:val="left"/>
      <w:pPr>
        <w:tabs>
          <w:tab w:val="num" w:pos="1440"/>
        </w:tabs>
        <w:ind w:left="1440" w:hanging="360"/>
      </w:pPr>
      <w:rPr>
        <w:rFonts w:ascii="Courier New" w:hAnsi="Courier New"/>
      </w:rPr>
    </w:lvl>
    <w:lvl w:ilvl="2" w:tplc="43185698">
      <w:start w:val="1"/>
      <w:numFmt w:val="bullet"/>
      <w:lvlText w:val=""/>
      <w:lvlJc w:val="left"/>
      <w:pPr>
        <w:tabs>
          <w:tab w:val="num" w:pos="2160"/>
        </w:tabs>
        <w:ind w:left="2160" w:hanging="360"/>
      </w:pPr>
      <w:rPr>
        <w:rFonts w:ascii="Wingdings" w:hAnsi="Wingdings"/>
      </w:rPr>
    </w:lvl>
    <w:lvl w:ilvl="3" w:tplc="5732AD02">
      <w:start w:val="1"/>
      <w:numFmt w:val="bullet"/>
      <w:lvlText w:val=""/>
      <w:lvlJc w:val="left"/>
      <w:pPr>
        <w:tabs>
          <w:tab w:val="num" w:pos="2880"/>
        </w:tabs>
        <w:ind w:left="2880" w:hanging="360"/>
      </w:pPr>
      <w:rPr>
        <w:rFonts w:ascii="Symbol" w:hAnsi="Symbol"/>
      </w:rPr>
    </w:lvl>
    <w:lvl w:ilvl="4" w:tplc="A1140F5C">
      <w:start w:val="1"/>
      <w:numFmt w:val="bullet"/>
      <w:lvlText w:val="o"/>
      <w:lvlJc w:val="left"/>
      <w:pPr>
        <w:tabs>
          <w:tab w:val="num" w:pos="3600"/>
        </w:tabs>
        <w:ind w:left="3600" w:hanging="360"/>
      </w:pPr>
      <w:rPr>
        <w:rFonts w:ascii="Courier New" w:hAnsi="Courier New"/>
      </w:rPr>
    </w:lvl>
    <w:lvl w:ilvl="5" w:tplc="AFC6B54A">
      <w:start w:val="1"/>
      <w:numFmt w:val="bullet"/>
      <w:lvlText w:val=""/>
      <w:lvlJc w:val="left"/>
      <w:pPr>
        <w:tabs>
          <w:tab w:val="num" w:pos="4320"/>
        </w:tabs>
        <w:ind w:left="4320" w:hanging="360"/>
      </w:pPr>
      <w:rPr>
        <w:rFonts w:ascii="Wingdings" w:hAnsi="Wingdings"/>
      </w:rPr>
    </w:lvl>
    <w:lvl w:ilvl="6" w:tplc="89CCF7EC">
      <w:start w:val="1"/>
      <w:numFmt w:val="bullet"/>
      <w:lvlText w:val=""/>
      <w:lvlJc w:val="left"/>
      <w:pPr>
        <w:tabs>
          <w:tab w:val="num" w:pos="5040"/>
        </w:tabs>
        <w:ind w:left="5040" w:hanging="360"/>
      </w:pPr>
      <w:rPr>
        <w:rFonts w:ascii="Symbol" w:hAnsi="Symbol"/>
      </w:rPr>
    </w:lvl>
    <w:lvl w:ilvl="7" w:tplc="CC880350">
      <w:start w:val="1"/>
      <w:numFmt w:val="bullet"/>
      <w:lvlText w:val="o"/>
      <w:lvlJc w:val="left"/>
      <w:pPr>
        <w:tabs>
          <w:tab w:val="num" w:pos="5760"/>
        </w:tabs>
        <w:ind w:left="5760" w:hanging="360"/>
      </w:pPr>
      <w:rPr>
        <w:rFonts w:ascii="Courier New" w:hAnsi="Courier New"/>
      </w:rPr>
    </w:lvl>
    <w:lvl w:ilvl="8" w:tplc="4C68A2F8">
      <w:start w:val="1"/>
      <w:numFmt w:val="bullet"/>
      <w:lvlText w:val=""/>
      <w:lvlJc w:val="left"/>
      <w:pPr>
        <w:tabs>
          <w:tab w:val="num" w:pos="6480"/>
        </w:tabs>
        <w:ind w:left="6480" w:hanging="360"/>
      </w:pPr>
      <w:rPr>
        <w:rFonts w:ascii="Wingdings" w:hAnsi="Wingdings"/>
      </w:rPr>
    </w:lvl>
  </w:abstractNum>
  <w:num w:numId="1">
    <w:abstractNumId w:val="20"/>
  </w:num>
  <w:num w:numId="2">
    <w:abstractNumId w:val="25"/>
  </w:num>
  <w:num w:numId="3">
    <w:abstractNumId w:val="15"/>
  </w:num>
  <w:num w:numId="4">
    <w:abstractNumId w:val="1"/>
  </w:num>
  <w:num w:numId="5">
    <w:abstractNumId w:val="0"/>
  </w:num>
  <w:num w:numId="6">
    <w:abstractNumId w:val="5"/>
  </w:num>
  <w:num w:numId="7">
    <w:abstractNumId w:val="13"/>
  </w:num>
  <w:num w:numId="8">
    <w:abstractNumId w:val="7"/>
  </w:num>
  <w:num w:numId="9">
    <w:abstractNumId w:val="12"/>
  </w:num>
  <w:num w:numId="10">
    <w:abstractNumId w:val="19"/>
  </w:num>
  <w:num w:numId="11">
    <w:abstractNumId w:val="21"/>
  </w:num>
  <w:num w:numId="12">
    <w:abstractNumId w:val="10"/>
  </w:num>
  <w:num w:numId="13">
    <w:abstractNumId w:val="18"/>
  </w:num>
  <w:num w:numId="14">
    <w:abstractNumId w:val="17"/>
  </w:num>
  <w:num w:numId="15">
    <w:abstractNumId w:val="14"/>
  </w:num>
  <w:num w:numId="16">
    <w:abstractNumId w:val="16"/>
  </w:num>
  <w:num w:numId="17">
    <w:abstractNumId w:val="6"/>
  </w:num>
  <w:num w:numId="18">
    <w:abstractNumId w:val="11"/>
  </w:num>
  <w:num w:numId="19">
    <w:abstractNumId w:val="4"/>
  </w:num>
  <w:num w:numId="20">
    <w:abstractNumId w:val="8"/>
  </w:num>
  <w:num w:numId="21">
    <w:abstractNumId w:val="22"/>
  </w:num>
  <w:num w:numId="22">
    <w:abstractNumId w:val="9"/>
  </w:num>
  <w:num w:numId="23">
    <w:abstractNumId w:val="23"/>
  </w:num>
  <w:num w:numId="24">
    <w:abstractNumId w:val="2"/>
  </w:num>
  <w:num w:numId="25">
    <w:abstractNumId w:val="9"/>
  </w:num>
  <w:num w:numId="26">
    <w:abstractNumId w:val="9"/>
  </w:num>
  <w:num w:numId="27">
    <w:abstractNumId w:val="9"/>
  </w:num>
  <w:num w:numId="28">
    <w:abstractNumId w:val="9"/>
  </w:num>
  <w:num w:numId="29">
    <w:abstractNumId w:val="9"/>
  </w:num>
  <w:num w:numId="30">
    <w:abstractNumId w:val="9"/>
  </w:num>
  <w:num w:numId="31">
    <w:abstractNumId w:val="24"/>
  </w:num>
  <w:num w:numId="32">
    <w:abstractNumId w:val="3"/>
  </w:num>
  <w:num w:numId="33">
    <w:abstractNumId w:val="26"/>
  </w:num>
  <w:num w:numId="34">
    <w:abstractNumId w:val="27"/>
  </w:num>
  <w:num w:numId="35">
    <w:abstractNumId w:val="28"/>
  </w:num>
  <w:num w:numId="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9031F0"/>
    <w:rsid w:val="00726D0F"/>
    <w:rsid w:val="009031F0"/>
    <w:rsid w:val="00924281"/>
    <w:rsid w:val="00D022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0278E170"/>
  <w15:docId w15:val="{BAA20AB5-6D47-46A4-91BB-13848B055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pPr>
      <w:spacing w:after="240"/>
      <w:jc w:val="both"/>
    </w:pPr>
    <w:rPr>
      <w:sz w:val="24"/>
      <w:lang w:eastAsia="en-US"/>
    </w:rPr>
  </w:style>
  <w:style w:type="paragraph" w:styleId="Titre1">
    <w:name w:val="heading 1"/>
    <w:basedOn w:val="Normal"/>
    <w:next w:val="Text1"/>
    <w:qFormat/>
    <w:rsid w:val="002416FE"/>
    <w:pPr>
      <w:keepNext/>
      <w:numPr>
        <w:numId w:val="6"/>
      </w:numPr>
      <w:spacing w:before="240"/>
      <w:outlineLvl w:val="0"/>
    </w:pPr>
    <w:rPr>
      <w:b/>
    </w:rPr>
  </w:style>
  <w:style w:type="paragraph" w:styleId="Titre2">
    <w:name w:val="heading 2"/>
    <w:basedOn w:val="Normal"/>
    <w:next w:val="Text2"/>
    <w:qFormat/>
    <w:pPr>
      <w:keepNext/>
      <w:numPr>
        <w:ilvl w:val="1"/>
        <w:numId w:val="6"/>
      </w:numPr>
      <w:outlineLvl w:val="1"/>
    </w:pPr>
    <w:rPr>
      <w:b/>
    </w:rPr>
  </w:style>
  <w:style w:type="paragraph" w:styleId="Titre3">
    <w:name w:val="heading 3"/>
    <w:basedOn w:val="Normal"/>
    <w:next w:val="Text3"/>
    <w:qFormat/>
    <w:pPr>
      <w:keepNext/>
      <w:numPr>
        <w:ilvl w:val="2"/>
        <w:numId w:val="6"/>
      </w:numPr>
      <w:outlineLvl w:val="2"/>
    </w:pPr>
    <w:rPr>
      <w:i/>
    </w:rPr>
  </w:style>
  <w:style w:type="paragraph" w:styleId="Titre4">
    <w:name w:val="heading 4"/>
    <w:basedOn w:val="Normal"/>
    <w:next w:val="Text4"/>
    <w:qFormat/>
    <w:pPr>
      <w:keepNext/>
      <w:numPr>
        <w:ilvl w:val="3"/>
        <w:numId w:val="6"/>
      </w:numPr>
      <w:outlineLvl w:val="3"/>
    </w:pPr>
  </w:style>
  <w:style w:type="paragraph" w:styleId="Titre5">
    <w:name w:val="heading 5"/>
    <w:basedOn w:val="Normal"/>
    <w:next w:val="Normal"/>
    <w:qFormat/>
    <w:pPr>
      <w:tabs>
        <w:tab w:val="num" w:pos="0"/>
      </w:tabs>
      <w:spacing w:before="240" w:after="60"/>
      <w:outlineLvl w:val="4"/>
    </w:pPr>
    <w:rPr>
      <w:rFonts w:ascii="Arial" w:hAnsi="Arial"/>
      <w:sz w:val="22"/>
    </w:rPr>
  </w:style>
  <w:style w:type="paragraph" w:styleId="Titre6">
    <w:name w:val="heading 6"/>
    <w:basedOn w:val="Normal"/>
    <w:next w:val="Normal"/>
    <w:qFormat/>
    <w:pPr>
      <w:tabs>
        <w:tab w:val="num" w:pos="0"/>
      </w:tabs>
      <w:spacing w:before="240" w:after="60"/>
      <w:outlineLvl w:val="5"/>
    </w:pPr>
    <w:rPr>
      <w:rFonts w:ascii="Arial" w:hAnsi="Arial"/>
      <w:i/>
      <w:sz w:val="22"/>
    </w:rPr>
  </w:style>
  <w:style w:type="paragraph" w:styleId="Titre7">
    <w:name w:val="heading 7"/>
    <w:basedOn w:val="Normal"/>
    <w:next w:val="Normal"/>
    <w:qFormat/>
    <w:pPr>
      <w:tabs>
        <w:tab w:val="num" w:pos="0"/>
      </w:tabs>
      <w:spacing w:before="240" w:after="60"/>
      <w:outlineLvl w:val="6"/>
    </w:pPr>
    <w:rPr>
      <w:rFonts w:ascii="Arial" w:hAnsi="Arial"/>
      <w:sz w:val="20"/>
    </w:rPr>
  </w:style>
  <w:style w:type="paragraph" w:styleId="Titre8">
    <w:name w:val="heading 8"/>
    <w:basedOn w:val="Normal"/>
    <w:next w:val="Normal"/>
    <w:qFormat/>
    <w:pPr>
      <w:tabs>
        <w:tab w:val="num" w:pos="0"/>
      </w:tabs>
      <w:spacing w:before="240" w:after="60"/>
      <w:outlineLvl w:val="7"/>
    </w:pPr>
    <w:rPr>
      <w:rFonts w:ascii="Arial" w:hAnsi="Arial"/>
      <w:i/>
      <w:sz w:val="20"/>
    </w:rPr>
  </w:style>
  <w:style w:type="paragraph" w:styleId="Titre9">
    <w:name w:val="heading 9"/>
    <w:basedOn w:val="Normal"/>
    <w:next w:val="Normal"/>
    <w:qFormat/>
    <w:pPr>
      <w:tabs>
        <w:tab w:val="num" w:pos="0"/>
      </w:tabs>
      <w:spacing w:before="240" w:after="60"/>
      <w:outlineLvl w:val="8"/>
    </w:pPr>
    <w:rPr>
      <w:rFonts w:ascii="Arial" w:hAnsi="Arial"/>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Normalcentr">
    <w:name w:val="Block Text"/>
    <w:basedOn w:val="Normal"/>
    <w:pPr>
      <w:spacing w:after="120"/>
      <w:ind w:left="1440" w:right="1440"/>
    </w:pPr>
  </w:style>
  <w:style w:type="paragraph" w:styleId="Corpsdetexte">
    <w:name w:val="Body Text"/>
    <w:basedOn w:val="Normal"/>
    <w:pPr>
      <w:spacing w:after="120"/>
    </w:pPr>
  </w:style>
  <w:style w:type="paragraph" w:styleId="Corpsdetexte2">
    <w:name w:val="Body Text 2"/>
    <w:basedOn w:val="Normal"/>
    <w:pPr>
      <w:spacing w:after="120" w:line="480" w:lineRule="auto"/>
    </w:pPr>
  </w:style>
  <w:style w:type="paragraph" w:styleId="Corpsdetexte3">
    <w:name w:val="Body Text 3"/>
    <w:basedOn w:val="Normal"/>
    <w:pPr>
      <w:spacing w:after="120"/>
    </w:pPr>
    <w:rPr>
      <w:sz w:val="16"/>
    </w:rPr>
  </w:style>
  <w:style w:type="paragraph" w:styleId="Retrait1religne">
    <w:name w:val="Body Text First Indent"/>
    <w:basedOn w:val="Corpsdetexte"/>
    <w:pPr>
      <w:ind w:firstLine="210"/>
    </w:pPr>
  </w:style>
  <w:style w:type="paragraph" w:styleId="Retraitcorpsdetexte">
    <w:name w:val="Body Text Indent"/>
    <w:basedOn w:val="Normal"/>
    <w:pPr>
      <w:spacing w:after="120"/>
      <w:ind w:left="283"/>
    </w:pPr>
  </w:style>
  <w:style w:type="paragraph" w:styleId="Retraitcorpset1relig">
    <w:name w:val="Body Text First Indent 2"/>
    <w:basedOn w:val="Retraitcorpsdetexte"/>
    <w:pPr>
      <w:ind w:firstLine="210"/>
    </w:pPr>
  </w:style>
  <w:style w:type="paragraph" w:styleId="Retraitcorpsdetexte2">
    <w:name w:val="Body Text Indent 2"/>
    <w:basedOn w:val="Normal"/>
    <w:pPr>
      <w:spacing w:after="120" w:line="480" w:lineRule="auto"/>
      <w:ind w:left="283"/>
    </w:pPr>
  </w:style>
  <w:style w:type="paragraph" w:styleId="Retraitcorpsdetexte3">
    <w:name w:val="Body Text Indent 3"/>
    <w:basedOn w:val="Normal"/>
    <w:pPr>
      <w:spacing w:after="120"/>
      <w:ind w:left="283"/>
    </w:pPr>
    <w:rPr>
      <w:sz w:val="16"/>
    </w:rPr>
  </w:style>
  <w:style w:type="paragraph" w:styleId="Lgende">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Titre1"/>
    <w:pPr>
      <w:keepNext/>
      <w:spacing w:after="480"/>
      <w:jc w:val="center"/>
    </w:pPr>
    <w:rPr>
      <w:b/>
      <w:smallCaps/>
      <w:sz w:val="28"/>
    </w:rPr>
  </w:style>
  <w:style w:type="paragraph" w:styleId="Formuledepolitesse">
    <w:name w:val="Closing"/>
    <w:basedOn w:val="Normal"/>
    <w:pPr>
      <w:ind w:left="4252"/>
    </w:pPr>
  </w:style>
  <w:style w:type="paragraph" w:styleId="Commentaire">
    <w:name w:val="annotation text"/>
    <w:basedOn w:val="Normal"/>
    <w:link w:val="CommentaireCar"/>
    <w:semiHidden/>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Explorateurdedocuments">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Notedefin">
    <w:name w:val="endnote text"/>
    <w:basedOn w:val="Normal"/>
    <w:semiHidden/>
    <w:rPr>
      <w:sz w:val="20"/>
    </w:rPr>
  </w:style>
  <w:style w:type="paragraph" w:styleId="Adressedestinataire">
    <w:name w:val="envelope address"/>
    <w:basedOn w:val="Normal"/>
    <w:pPr>
      <w:framePr w:w="7920" w:h="1980" w:hRule="exact" w:hSpace="180" w:wrap="auto" w:hAnchor="page" w:xAlign="center" w:yAlign="bottom"/>
      <w:spacing w:after="0"/>
    </w:pPr>
  </w:style>
  <w:style w:type="paragraph" w:styleId="Adresseexpditeur">
    <w:name w:val="envelope return"/>
    <w:basedOn w:val="Normal"/>
    <w:pPr>
      <w:spacing w:after="0"/>
    </w:pPr>
    <w:rPr>
      <w:sz w:val="20"/>
    </w:rPr>
  </w:style>
  <w:style w:type="paragraph" w:styleId="Pieddepage">
    <w:name w:val="footer"/>
    <w:basedOn w:val="Normal"/>
    <w:link w:val="PieddepageCar"/>
    <w:uiPriority w:val="99"/>
    <w:pPr>
      <w:spacing w:after="0"/>
      <w:ind w:right="-567"/>
      <w:jc w:val="left"/>
    </w:pPr>
    <w:rPr>
      <w:rFonts w:ascii="Arial" w:hAnsi="Arial"/>
      <w:sz w:val="16"/>
    </w:rPr>
  </w:style>
  <w:style w:type="paragraph" w:styleId="Notedebasdepage">
    <w:name w:val="footnote text"/>
    <w:basedOn w:val="Normal"/>
    <w:link w:val="NotedebasdepageCar"/>
    <w:uiPriority w:val="99"/>
    <w:pPr>
      <w:ind w:left="357" w:hanging="357"/>
    </w:pPr>
    <w:rPr>
      <w:sz w:val="20"/>
    </w:rPr>
  </w:style>
  <w:style w:type="paragraph" w:styleId="En-tte">
    <w:name w:val="header"/>
    <w:basedOn w:val="Normal"/>
    <w:link w:val="En-tteCar"/>
    <w:uiPriority w:val="99"/>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Titreindex">
    <w:name w:val="index heading"/>
    <w:basedOn w:val="Normal"/>
    <w:next w:val="Index1"/>
    <w:semiHidden/>
    <w:rPr>
      <w:rFonts w:ascii="Arial" w:hAnsi="Arial"/>
      <w:b/>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7"/>
      </w:numPr>
    </w:pPr>
  </w:style>
  <w:style w:type="paragraph" w:styleId="Listepuces2">
    <w:name w:val="List Bullet 2"/>
    <w:basedOn w:val="Text2"/>
    <w:pPr>
      <w:numPr>
        <w:numId w:val="9"/>
      </w:numPr>
      <w:tabs>
        <w:tab w:val="clear" w:pos="2302"/>
      </w:tabs>
    </w:pPr>
  </w:style>
  <w:style w:type="paragraph" w:styleId="Listepuces3">
    <w:name w:val="List Bullet 3"/>
    <w:basedOn w:val="Text3"/>
    <w:pPr>
      <w:numPr>
        <w:numId w:val="10"/>
      </w:numPr>
      <w:tabs>
        <w:tab w:val="clear" w:pos="2302"/>
      </w:tabs>
    </w:pPr>
  </w:style>
  <w:style w:type="paragraph" w:styleId="Listepuces4">
    <w:name w:val="List Bullet 4"/>
    <w:basedOn w:val="Text4"/>
    <w:pPr>
      <w:numPr>
        <w:numId w:val="11"/>
      </w:numPr>
      <w:tabs>
        <w:tab w:val="clear" w:pos="2302"/>
      </w:tabs>
    </w:pPr>
  </w:style>
  <w:style w:type="paragraph" w:styleId="Listepuces5">
    <w:name w:val="List Bullet 5"/>
    <w:basedOn w:val="Normal"/>
    <w:autoRedefine/>
    <w:pPr>
      <w:numPr>
        <w:numId w:val="4"/>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basedOn w:val="Normal"/>
    <w:pPr>
      <w:numPr>
        <w:numId w:val="17"/>
      </w:numPr>
    </w:pPr>
  </w:style>
  <w:style w:type="paragraph" w:styleId="Listenumros2">
    <w:name w:val="List Number 2"/>
    <w:basedOn w:val="Text2"/>
    <w:pPr>
      <w:numPr>
        <w:numId w:val="19"/>
      </w:numPr>
      <w:tabs>
        <w:tab w:val="clear" w:pos="2302"/>
      </w:tabs>
    </w:pPr>
  </w:style>
  <w:style w:type="paragraph" w:styleId="Listenumros3">
    <w:name w:val="List Number 3"/>
    <w:basedOn w:val="Text3"/>
    <w:pPr>
      <w:numPr>
        <w:numId w:val="20"/>
      </w:numPr>
      <w:tabs>
        <w:tab w:val="clear" w:pos="2302"/>
      </w:tabs>
    </w:pPr>
  </w:style>
  <w:style w:type="paragraph" w:styleId="Listenumros4">
    <w:name w:val="List Number 4"/>
    <w:basedOn w:val="Text4"/>
    <w:pPr>
      <w:numPr>
        <w:numId w:val="21"/>
      </w:numPr>
      <w:tabs>
        <w:tab w:val="clear" w:pos="2302"/>
      </w:tabs>
    </w:pPr>
  </w:style>
  <w:style w:type="paragraph" w:styleId="Listenumros5">
    <w:name w:val="List Number 5"/>
    <w:basedOn w:val="Normal"/>
    <w:pPr>
      <w:numPr>
        <w:numId w:val="5"/>
      </w:numPr>
    </w:p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En-ttedemessag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etraitnormal">
    <w:name w:val="Normal Indent"/>
    <w:basedOn w:val="Normal"/>
    <w:pPr>
      <w:ind w:left="720"/>
    </w:pPr>
  </w:style>
  <w:style w:type="paragraph" w:customStyle="1" w:styleId="NoteHeading1">
    <w:name w:val="Note Heading1"/>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Titre1"/>
    <w:next w:val="Text1"/>
    <w:pPr>
      <w:keepNext w:val="0"/>
      <w:spacing w:before="0"/>
      <w:outlineLvl w:val="9"/>
    </w:pPr>
    <w:rPr>
      <w:b w:val="0"/>
      <w:smallCaps/>
    </w:rPr>
  </w:style>
  <w:style w:type="paragraph" w:customStyle="1" w:styleId="NumPar2">
    <w:name w:val="NumPar 2"/>
    <w:basedOn w:val="Titre2"/>
    <w:next w:val="Text2"/>
    <w:pPr>
      <w:keepNext w:val="0"/>
      <w:outlineLvl w:val="9"/>
    </w:pPr>
    <w:rPr>
      <w:b w:val="0"/>
    </w:rPr>
  </w:style>
  <w:style w:type="paragraph" w:customStyle="1" w:styleId="NumPar3">
    <w:name w:val="NumPar 3"/>
    <w:basedOn w:val="Titre3"/>
    <w:next w:val="Text3"/>
    <w:pPr>
      <w:keepNext w:val="0"/>
      <w:outlineLvl w:val="9"/>
    </w:pPr>
    <w:rPr>
      <w:i w:val="0"/>
    </w:rPr>
  </w:style>
  <w:style w:type="paragraph" w:customStyle="1" w:styleId="NumPar4">
    <w:name w:val="NumPar 4"/>
    <w:basedOn w:val="Titre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Textebrut">
    <w:name w:val="Plain Text"/>
    <w:basedOn w:val="Normal"/>
    <w:rPr>
      <w:rFonts w:ascii="Courier New" w:hAnsi="Courier New"/>
      <w:sz w:val="20"/>
    </w:rPr>
  </w:style>
  <w:style w:type="paragraph" w:styleId="Salutations">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ous-titre">
    <w:name w:val="Subtitle"/>
    <w:basedOn w:val="Normal"/>
    <w:link w:val="Sous-titreCar"/>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desrfrencesjuridiques">
    <w:name w:val="table of authorities"/>
    <w:basedOn w:val="Normal"/>
    <w:next w:val="Normal"/>
    <w:semiHidden/>
    <w:pPr>
      <w:ind w:left="240" w:hanging="240"/>
    </w:pPr>
  </w:style>
  <w:style w:type="paragraph" w:styleId="Tabledesillustrations">
    <w:name w:val="table of figures"/>
    <w:basedOn w:val="Normal"/>
    <w:next w:val="Normal"/>
    <w:semiHidden/>
    <w:pPr>
      <w:ind w:left="480" w:hanging="480"/>
    </w:pPr>
  </w:style>
  <w:style w:type="paragraph" w:styleId="Titre">
    <w:name w:val="Title"/>
    <w:basedOn w:val="Normal"/>
    <w:next w:val="SubTitle1"/>
    <w:qFormat/>
    <w:pPr>
      <w:spacing w:after="480"/>
      <w:jc w:val="center"/>
    </w:pPr>
    <w:rPr>
      <w:b/>
      <w:kern w:val="28"/>
      <w:sz w:val="48"/>
    </w:rPr>
  </w:style>
  <w:style w:type="paragraph" w:styleId="TitreTR">
    <w:name w:val="toa heading"/>
    <w:basedOn w:val="Normal"/>
    <w:next w:val="Normal"/>
    <w:semiHidden/>
    <w:pPr>
      <w:spacing w:before="120"/>
    </w:pPr>
    <w:rPr>
      <w:rFonts w:ascii="Arial" w:hAnsi="Arial"/>
      <w:b/>
    </w:rPr>
  </w:style>
  <w:style w:type="paragraph" w:styleId="TM1">
    <w:name w:val="toc 1"/>
    <w:basedOn w:val="Normal"/>
    <w:next w:val="Normal"/>
    <w:semiHidden/>
    <w:pPr>
      <w:tabs>
        <w:tab w:val="right" w:leader="dot" w:pos="8640"/>
      </w:tabs>
      <w:spacing w:before="120" w:after="120"/>
      <w:ind w:left="482" w:right="720" w:hanging="482"/>
    </w:pPr>
    <w:rPr>
      <w:caps/>
    </w:rPr>
  </w:style>
  <w:style w:type="paragraph" w:styleId="TM2">
    <w:name w:val="toc 2"/>
    <w:basedOn w:val="Normal"/>
    <w:next w:val="Normal"/>
    <w:semiHidden/>
    <w:pPr>
      <w:tabs>
        <w:tab w:val="right" w:leader="dot" w:pos="8640"/>
      </w:tabs>
      <w:spacing w:before="60" w:after="60"/>
      <w:ind w:left="1077" w:right="720" w:hanging="595"/>
    </w:pPr>
  </w:style>
  <w:style w:type="paragraph" w:styleId="TM3">
    <w:name w:val="toc 3"/>
    <w:basedOn w:val="Normal"/>
    <w:next w:val="Normal"/>
    <w:semiHidden/>
    <w:pPr>
      <w:tabs>
        <w:tab w:val="right" w:leader="dot" w:pos="8640"/>
      </w:tabs>
      <w:spacing w:before="60" w:after="60"/>
      <w:ind w:left="1916" w:right="720" w:hanging="839"/>
    </w:pPr>
  </w:style>
  <w:style w:type="paragraph" w:styleId="TM4">
    <w:name w:val="toc 4"/>
    <w:basedOn w:val="Normal"/>
    <w:next w:val="Normal"/>
    <w:semiHidden/>
    <w:pPr>
      <w:tabs>
        <w:tab w:val="right" w:leader="dot" w:pos="8641"/>
      </w:tabs>
      <w:spacing w:before="60" w:after="60"/>
      <w:ind w:left="2880" w:right="720" w:hanging="964"/>
    </w:pPr>
  </w:style>
  <w:style w:type="paragraph" w:styleId="TM5">
    <w:name w:val="toc 5"/>
    <w:basedOn w:val="Normal"/>
    <w:next w:val="Normal"/>
    <w:semiHidden/>
    <w:pPr>
      <w:tabs>
        <w:tab w:val="right" w:leader="dot" w:pos="8641"/>
      </w:tabs>
      <w:spacing w:before="240" w:after="120"/>
      <w:ind w:right="720"/>
    </w:pPr>
    <w:rPr>
      <w:caps/>
    </w:r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8"/>
      </w:numPr>
    </w:pPr>
  </w:style>
  <w:style w:type="paragraph" w:customStyle="1" w:styleId="ListDash">
    <w:name w:val="List Dash"/>
    <w:basedOn w:val="Normal"/>
    <w:pPr>
      <w:numPr>
        <w:numId w:val="12"/>
      </w:numPr>
    </w:pPr>
  </w:style>
  <w:style w:type="paragraph" w:customStyle="1" w:styleId="ListDash1">
    <w:name w:val="List Dash 1"/>
    <w:basedOn w:val="Text1"/>
    <w:pPr>
      <w:numPr>
        <w:numId w:val="13"/>
      </w:numPr>
    </w:pPr>
  </w:style>
  <w:style w:type="paragraph" w:customStyle="1" w:styleId="ListDash2">
    <w:name w:val="List Dash 2"/>
    <w:basedOn w:val="Text2"/>
    <w:pPr>
      <w:numPr>
        <w:numId w:val="14"/>
      </w:numPr>
      <w:tabs>
        <w:tab w:val="clear" w:pos="2302"/>
      </w:tabs>
    </w:pPr>
  </w:style>
  <w:style w:type="paragraph" w:customStyle="1" w:styleId="ListDash3">
    <w:name w:val="List Dash 3"/>
    <w:basedOn w:val="Text3"/>
    <w:pPr>
      <w:numPr>
        <w:numId w:val="15"/>
      </w:numPr>
      <w:tabs>
        <w:tab w:val="clear" w:pos="2302"/>
      </w:tabs>
    </w:pPr>
  </w:style>
  <w:style w:type="paragraph" w:customStyle="1" w:styleId="ListDash4">
    <w:name w:val="List Dash 4"/>
    <w:basedOn w:val="Text4"/>
    <w:pPr>
      <w:numPr>
        <w:numId w:val="16"/>
      </w:numPr>
      <w:tabs>
        <w:tab w:val="clear" w:pos="2302"/>
      </w:tabs>
    </w:pPr>
  </w:style>
  <w:style w:type="paragraph" w:customStyle="1" w:styleId="ListNumberLevel2">
    <w:name w:val="List Number (Level 2)"/>
    <w:basedOn w:val="Normal"/>
    <w:pPr>
      <w:numPr>
        <w:ilvl w:val="1"/>
        <w:numId w:val="17"/>
      </w:numPr>
    </w:pPr>
  </w:style>
  <w:style w:type="paragraph" w:customStyle="1" w:styleId="ListNumberLevel3">
    <w:name w:val="List Number (Level 3)"/>
    <w:basedOn w:val="Normal"/>
    <w:pPr>
      <w:numPr>
        <w:ilvl w:val="2"/>
        <w:numId w:val="17"/>
      </w:numPr>
    </w:pPr>
  </w:style>
  <w:style w:type="paragraph" w:customStyle="1" w:styleId="ListNumberLevel4">
    <w:name w:val="List Number (Level 4)"/>
    <w:basedOn w:val="Normal"/>
    <w:pPr>
      <w:numPr>
        <w:ilvl w:val="3"/>
        <w:numId w:val="17"/>
      </w:numPr>
    </w:pPr>
  </w:style>
  <w:style w:type="paragraph" w:customStyle="1" w:styleId="ListNumber1">
    <w:name w:val="List Number 1"/>
    <w:basedOn w:val="Text1"/>
    <w:pPr>
      <w:numPr>
        <w:numId w:val="18"/>
      </w:numPr>
    </w:pPr>
  </w:style>
  <w:style w:type="paragraph" w:customStyle="1" w:styleId="ListNumber1Level2">
    <w:name w:val="List Number 1 (Level 2)"/>
    <w:basedOn w:val="Text1"/>
    <w:pPr>
      <w:numPr>
        <w:ilvl w:val="1"/>
        <w:numId w:val="18"/>
      </w:numPr>
    </w:pPr>
  </w:style>
  <w:style w:type="paragraph" w:customStyle="1" w:styleId="ListNumber1Level3">
    <w:name w:val="List Number 1 (Level 3)"/>
    <w:basedOn w:val="Text1"/>
    <w:pPr>
      <w:numPr>
        <w:ilvl w:val="2"/>
        <w:numId w:val="18"/>
      </w:numPr>
    </w:pPr>
  </w:style>
  <w:style w:type="paragraph" w:customStyle="1" w:styleId="ListNumber1Level4">
    <w:name w:val="List Number 1 (Level 4)"/>
    <w:basedOn w:val="Text1"/>
    <w:pPr>
      <w:numPr>
        <w:ilvl w:val="3"/>
        <w:numId w:val="18"/>
      </w:numPr>
    </w:pPr>
  </w:style>
  <w:style w:type="paragraph" w:customStyle="1" w:styleId="ListNumber2Level2">
    <w:name w:val="List Number 2 (Level 2)"/>
    <w:basedOn w:val="Text2"/>
    <w:pPr>
      <w:numPr>
        <w:ilvl w:val="1"/>
        <w:numId w:val="19"/>
      </w:numPr>
      <w:tabs>
        <w:tab w:val="clear" w:pos="2302"/>
      </w:tabs>
    </w:pPr>
  </w:style>
  <w:style w:type="paragraph" w:customStyle="1" w:styleId="ListNumber2Level3">
    <w:name w:val="List Number 2 (Level 3)"/>
    <w:basedOn w:val="Text2"/>
    <w:pPr>
      <w:numPr>
        <w:ilvl w:val="2"/>
        <w:numId w:val="19"/>
      </w:numPr>
      <w:tabs>
        <w:tab w:val="clear" w:pos="2302"/>
      </w:tabs>
    </w:pPr>
  </w:style>
  <w:style w:type="paragraph" w:customStyle="1" w:styleId="ListNumber2Level4">
    <w:name w:val="List Number 2 (Level 4)"/>
    <w:basedOn w:val="Text2"/>
    <w:pPr>
      <w:numPr>
        <w:ilvl w:val="3"/>
        <w:numId w:val="19"/>
      </w:numPr>
      <w:tabs>
        <w:tab w:val="clear" w:pos="2302"/>
      </w:tabs>
    </w:pPr>
  </w:style>
  <w:style w:type="paragraph" w:customStyle="1" w:styleId="ListNumber3Level2">
    <w:name w:val="List Number 3 (Level 2)"/>
    <w:basedOn w:val="Text3"/>
    <w:pPr>
      <w:numPr>
        <w:ilvl w:val="1"/>
        <w:numId w:val="20"/>
      </w:numPr>
      <w:tabs>
        <w:tab w:val="clear" w:pos="2302"/>
      </w:tabs>
    </w:pPr>
  </w:style>
  <w:style w:type="paragraph" w:customStyle="1" w:styleId="ListNumber3Level3">
    <w:name w:val="List Number 3 (Level 3)"/>
    <w:basedOn w:val="Text3"/>
    <w:pPr>
      <w:numPr>
        <w:ilvl w:val="2"/>
        <w:numId w:val="20"/>
      </w:numPr>
      <w:tabs>
        <w:tab w:val="clear" w:pos="2302"/>
      </w:tabs>
    </w:pPr>
  </w:style>
  <w:style w:type="paragraph" w:customStyle="1" w:styleId="ListNumber3Level4">
    <w:name w:val="List Number 3 (Level 4)"/>
    <w:basedOn w:val="Text3"/>
    <w:pPr>
      <w:numPr>
        <w:ilvl w:val="3"/>
        <w:numId w:val="20"/>
      </w:numPr>
      <w:tabs>
        <w:tab w:val="clear" w:pos="2302"/>
      </w:tabs>
    </w:pPr>
  </w:style>
  <w:style w:type="paragraph" w:customStyle="1" w:styleId="ListNumber4Level2">
    <w:name w:val="List Number 4 (Level 2)"/>
    <w:basedOn w:val="Text4"/>
    <w:pPr>
      <w:numPr>
        <w:ilvl w:val="1"/>
        <w:numId w:val="21"/>
      </w:numPr>
      <w:tabs>
        <w:tab w:val="clear" w:pos="2302"/>
      </w:tabs>
    </w:pPr>
  </w:style>
  <w:style w:type="paragraph" w:customStyle="1" w:styleId="ListNumber4Level3">
    <w:name w:val="List Number 4 (Level 3)"/>
    <w:basedOn w:val="Text4"/>
    <w:pPr>
      <w:numPr>
        <w:ilvl w:val="2"/>
        <w:numId w:val="21"/>
      </w:numPr>
      <w:tabs>
        <w:tab w:val="clear" w:pos="2302"/>
      </w:tabs>
    </w:pPr>
  </w:style>
  <w:style w:type="paragraph" w:customStyle="1" w:styleId="ListNumber4Level4">
    <w:name w:val="List Number 4 (Level 4)"/>
    <w:basedOn w:val="Text4"/>
    <w:pPr>
      <w:numPr>
        <w:ilvl w:val="3"/>
        <w:numId w:val="21"/>
      </w:numPr>
      <w:tabs>
        <w:tab w:val="clear" w:pos="2302"/>
      </w:tabs>
    </w:pPr>
  </w:style>
  <w:style w:type="paragraph" w:styleId="En-ttedetabledesmatires">
    <w:name w:val="TOC Heading"/>
    <w:basedOn w:val="Normal"/>
    <w:next w:val="Normal"/>
    <w:qFormat/>
    <w:pPr>
      <w:keepNext/>
      <w:spacing w:before="240"/>
      <w:jc w:val="center"/>
    </w:pPr>
    <w:rPr>
      <w:b/>
    </w:rPr>
  </w:style>
  <w:style w:type="paragraph" w:customStyle="1" w:styleId="Contact">
    <w:name w:val="Contact"/>
    <w:basedOn w:val="Normal"/>
    <w:next w:val="Normal"/>
    <w:uiPriority w:val="99"/>
    <w:pPr>
      <w:spacing w:after="480"/>
      <w:ind w:left="567" w:hanging="567"/>
      <w:jc w:val="left"/>
    </w:pPr>
  </w:style>
  <w:style w:type="paragraph" w:customStyle="1" w:styleId="Designator">
    <w:name w:val="Designator"/>
    <w:basedOn w:val="Normal"/>
    <w:pPr>
      <w:spacing w:after="0"/>
      <w:jc w:val="center"/>
    </w:pPr>
    <w:rPr>
      <w:b/>
      <w:caps/>
      <w:sz w:val="32"/>
    </w:rPr>
  </w:style>
  <w:style w:type="paragraph" w:customStyle="1" w:styleId="Releasable">
    <w:name w:val="Releasable"/>
    <w:basedOn w:val="Normal"/>
    <w:qFormat/>
    <w:pPr>
      <w:spacing w:after="0"/>
      <w:jc w:val="center"/>
    </w:pPr>
    <w:rPr>
      <w:b/>
      <w:caps/>
      <w:sz w:val="32"/>
      <w:lang w:val="de-DE"/>
    </w:rPr>
  </w:style>
  <w:style w:type="paragraph" w:customStyle="1" w:styleId="RUE">
    <w:name w:val="RUE"/>
    <w:basedOn w:val="Normal"/>
    <w:pPr>
      <w:spacing w:after="0"/>
      <w:jc w:val="center"/>
    </w:pPr>
    <w:rPr>
      <w:b/>
      <w:caps/>
      <w:sz w:val="32"/>
      <w:bdr w:val="single" w:sz="18" w:space="0" w:color="auto"/>
      <w:lang w:val="de-DE"/>
    </w:rPr>
  </w:style>
  <w:style w:type="paragraph" w:customStyle="1" w:styleId="ConfidentialUE">
    <w:name w:val="Confidential UE"/>
    <w:basedOn w:val="Normal"/>
    <w:pPr>
      <w:spacing w:after="0"/>
      <w:jc w:val="center"/>
    </w:pPr>
    <w:rPr>
      <w:b/>
      <w:caps/>
      <w:sz w:val="32"/>
      <w:bdr w:val="single" w:sz="18" w:space="0" w:color="auto"/>
    </w:rPr>
  </w:style>
  <w:style w:type="paragraph" w:customStyle="1" w:styleId="SecretUE">
    <w:name w:val="Secret UE"/>
    <w:basedOn w:val="Normal"/>
    <w:pPr>
      <w:spacing w:after="0"/>
      <w:jc w:val="center"/>
    </w:pPr>
    <w:rPr>
      <w:b/>
      <w:caps/>
      <w:color w:val="FF0000"/>
      <w:sz w:val="32"/>
      <w:bdr w:val="single" w:sz="18" w:space="0" w:color="FF0000"/>
    </w:rPr>
  </w:style>
  <w:style w:type="paragraph" w:customStyle="1" w:styleId="TrsSecretUE">
    <w:name w:val="Très Secret UE"/>
    <w:basedOn w:val="Normal"/>
    <w:pPr>
      <w:spacing w:after="0"/>
      <w:jc w:val="center"/>
    </w:pPr>
    <w:rPr>
      <w:b/>
      <w:caps/>
      <w:color w:val="FF0000"/>
      <w:sz w:val="32"/>
      <w:bdr w:val="single" w:sz="18" w:space="0" w:color="FF0000"/>
    </w:rPr>
  </w:style>
  <w:style w:type="paragraph" w:customStyle="1" w:styleId="LegalNumPar">
    <w:name w:val="LegalNumPar"/>
    <w:basedOn w:val="Normal"/>
    <w:pPr>
      <w:numPr>
        <w:numId w:val="30"/>
      </w:numPr>
      <w:spacing w:line="360" w:lineRule="auto"/>
      <w:jc w:val="left"/>
    </w:pPr>
    <w:rPr>
      <w:rFonts w:eastAsiaTheme="minorHAnsi"/>
      <w:szCs w:val="22"/>
    </w:rPr>
  </w:style>
  <w:style w:type="paragraph" w:customStyle="1" w:styleId="LegalNumPar2">
    <w:name w:val="LegalNumPar2"/>
    <w:basedOn w:val="Normal"/>
    <w:pPr>
      <w:numPr>
        <w:ilvl w:val="1"/>
        <w:numId w:val="30"/>
      </w:numPr>
      <w:spacing w:line="360" w:lineRule="auto"/>
      <w:ind w:left="952" w:hanging="476"/>
      <w:jc w:val="left"/>
    </w:pPr>
    <w:rPr>
      <w:rFonts w:eastAsiaTheme="minorHAnsi"/>
      <w:szCs w:val="22"/>
    </w:rPr>
  </w:style>
  <w:style w:type="paragraph" w:customStyle="1" w:styleId="LegalNumPar3">
    <w:name w:val="LegalNumPar3"/>
    <w:basedOn w:val="Normal"/>
    <w:pPr>
      <w:numPr>
        <w:ilvl w:val="2"/>
        <w:numId w:val="30"/>
      </w:numPr>
      <w:spacing w:line="360" w:lineRule="auto"/>
      <w:jc w:val="left"/>
    </w:pPr>
    <w:rPr>
      <w:rFonts w:eastAsiaTheme="minorHAnsi"/>
      <w:szCs w:val="22"/>
    </w:rPr>
  </w:style>
  <w:style w:type="character" w:customStyle="1" w:styleId="PieddepageCar">
    <w:name w:val="Pied de page Car"/>
    <w:basedOn w:val="Policepardfaut"/>
    <w:link w:val="Pieddepage"/>
    <w:uiPriority w:val="99"/>
    <w:rsid w:val="00951854"/>
    <w:rPr>
      <w:rFonts w:ascii="Arial" w:hAnsi="Arial"/>
      <w:sz w:val="16"/>
      <w:lang w:eastAsia="en-US"/>
    </w:rPr>
  </w:style>
  <w:style w:type="paragraph" w:customStyle="1" w:styleId="ZCom">
    <w:name w:val="Z_Com"/>
    <w:basedOn w:val="Normal"/>
    <w:next w:val="ZDGName"/>
    <w:uiPriority w:val="99"/>
    <w:rsid w:val="00951854"/>
    <w:pPr>
      <w:widowControl w:val="0"/>
      <w:autoSpaceDE w:val="0"/>
      <w:autoSpaceDN w:val="0"/>
      <w:spacing w:after="0"/>
      <w:ind w:right="85"/>
    </w:pPr>
    <w:rPr>
      <w:rFonts w:ascii="Arial" w:eastAsiaTheme="minorEastAsia" w:hAnsi="Arial" w:cs="Arial"/>
      <w:szCs w:val="24"/>
      <w:lang w:eastAsia="en-GB"/>
    </w:rPr>
  </w:style>
  <w:style w:type="paragraph" w:customStyle="1" w:styleId="ZDGName">
    <w:name w:val="Z_DGName"/>
    <w:basedOn w:val="Normal"/>
    <w:uiPriority w:val="99"/>
    <w:rsid w:val="00951854"/>
    <w:pPr>
      <w:widowControl w:val="0"/>
      <w:autoSpaceDE w:val="0"/>
      <w:autoSpaceDN w:val="0"/>
      <w:spacing w:after="0"/>
      <w:ind w:right="85"/>
      <w:jc w:val="left"/>
    </w:pPr>
    <w:rPr>
      <w:rFonts w:ascii="Arial" w:eastAsiaTheme="minorEastAsia" w:hAnsi="Arial" w:cs="Arial"/>
      <w:sz w:val="16"/>
      <w:szCs w:val="16"/>
      <w:lang w:eastAsia="en-GB"/>
    </w:rPr>
  </w:style>
  <w:style w:type="character" w:customStyle="1" w:styleId="En-tteCar">
    <w:name w:val="En-tête Car"/>
    <w:basedOn w:val="Policepardfaut"/>
    <w:link w:val="En-tte"/>
    <w:uiPriority w:val="99"/>
    <w:rsid w:val="00951854"/>
    <w:rPr>
      <w:sz w:val="24"/>
      <w:lang w:eastAsia="en-US"/>
    </w:rPr>
  </w:style>
  <w:style w:type="character" w:styleId="Marquedecommentaire">
    <w:name w:val="annotation reference"/>
    <w:basedOn w:val="Policepardfaut"/>
    <w:uiPriority w:val="99"/>
    <w:semiHidden/>
    <w:unhideWhenUsed/>
    <w:rsid w:val="00814485"/>
    <w:rPr>
      <w:sz w:val="16"/>
      <w:szCs w:val="16"/>
    </w:rPr>
  </w:style>
  <w:style w:type="paragraph" w:styleId="Objetducommentaire">
    <w:name w:val="annotation subject"/>
    <w:basedOn w:val="Commentaire"/>
    <w:next w:val="Commentaire"/>
    <w:link w:val="ObjetducommentaireCar"/>
    <w:uiPriority w:val="99"/>
    <w:semiHidden/>
    <w:unhideWhenUsed/>
    <w:rsid w:val="00814485"/>
    <w:rPr>
      <w:b/>
      <w:bCs/>
    </w:rPr>
  </w:style>
  <w:style w:type="character" w:customStyle="1" w:styleId="CommentaireCar">
    <w:name w:val="Commentaire Car"/>
    <w:basedOn w:val="Policepardfaut"/>
    <w:link w:val="Commentaire"/>
    <w:semiHidden/>
    <w:rsid w:val="00814485"/>
    <w:rPr>
      <w:lang w:eastAsia="en-US"/>
    </w:rPr>
  </w:style>
  <w:style w:type="character" w:customStyle="1" w:styleId="ObjetducommentaireCar">
    <w:name w:val="Objet du commentaire Car"/>
    <w:basedOn w:val="CommentaireCar"/>
    <w:link w:val="Objetducommentaire"/>
    <w:uiPriority w:val="99"/>
    <w:semiHidden/>
    <w:rsid w:val="00814485"/>
    <w:rPr>
      <w:b/>
      <w:bCs/>
      <w:lang w:eastAsia="en-US"/>
    </w:rPr>
  </w:style>
  <w:style w:type="paragraph" w:styleId="Paragraphedeliste">
    <w:name w:val="List Paragraph"/>
    <w:basedOn w:val="Normal"/>
    <w:uiPriority w:val="34"/>
    <w:qFormat/>
    <w:rsid w:val="00814485"/>
    <w:pPr>
      <w:ind w:left="720"/>
      <w:contextualSpacing/>
    </w:pPr>
  </w:style>
  <w:style w:type="paragraph" w:styleId="Rvision">
    <w:name w:val="Revision"/>
    <w:hidden/>
    <w:uiPriority w:val="99"/>
    <w:semiHidden/>
    <w:rsid w:val="00FB3C1A"/>
    <w:rPr>
      <w:sz w:val="24"/>
      <w:lang w:eastAsia="en-US"/>
    </w:rPr>
  </w:style>
  <w:style w:type="character" w:customStyle="1" w:styleId="NotedebasdepageCar">
    <w:name w:val="Note de bas de page Car"/>
    <w:basedOn w:val="Policepardfaut"/>
    <w:link w:val="Notedebasdepage"/>
    <w:uiPriority w:val="99"/>
    <w:rsid w:val="00132807"/>
    <w:rPr>
      <w:lang w:eastAsia="en-US"/>
    </w:rPr>
  </w:style>
  <w:style w:type="character" w:styleId="Appelnotedebasdep">
    <w:name w:val="footnote reference"/>
    <w:basedOn w:val="Policepardfaut"/>
    <w:uiPriority w:val="99"/>
    <w:semiHidden/>
    <w:unhideWhenUsed/>
    <w:rsid w:val="00132807"/>
    <w:rPr>
      <w:vertAlign w:val="superscript"/>
    </w:rPr>
  </w:style>
  <w:style w:type="character" w:styleId="Lienhypertexte">
    <w:name w:val="Hyperlink"/>
    <w:basedOn w:val="Policepardfaut"/>
    <w:uiPriority w:val="99"/>
    <w:unhideWhenUsed/>
    <w:rsid w:val="00132807"/>
    <w:rPr>
      <w:color w:val="0000FF" w:themeColor="hyperlink"/>
      <w:u w:val="single"/>
    </w:rPr>
  </w:style>
  <w:style w:type="character" w:customStyle="1" w:styleId="Sous-titreCar">
    <w:name w:val="Sous-titre Car"/>
    <w:basedOn w:val="Policepardfaut"/>
    <w:link w:val="Sous-titre"/>
    <w:rsid w:val="00D81A2D"/>
    <w:rPr>
      <w:rFonts w:ascii="Arial" w:hAnsi="Arial"/>
      <w:sz w:val="24"/>
      <w:lang w:eastAsia="en-US"/>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der0">
    <w:name w:val="Header_0"/>
    <w:basedOn w:val="Normal0"/>
    <w:link w:val="HeaderChar0"/>
    <w:uiPriority w:val="99"/>
    <w:pPr>
      <w:tabs>
        <w:tab w:val="center" w:pos="4153"/>
        <w:tab w:val="right" w:pos="8306"/>
      </w:tabs>
    </w:pPr>
  </w:style>
  <w:style w:type="paragraph" w:customStyle="1" w:styleId="Normal0">
    <w:name w:val="Normal_0"/>
    <w:qFormat/>
    <w:pPr>
      <w:spacing w:after="240"/>
      <w:jc w:val="both"/>
    </w:pPr>
    <w:rPr>
      <w:sz w:val="24"/>
      <w:lang w:eastAsia="en-US"/>
    </w:rPr>
  </w:style>
  <w:style w:type="character" w:customStyle="1" w:styleId="HeaderChar0">
    <w:name w:val="Header Char_0"/>
    <w:basedOn w:val="Policepardfaut"/>
    <w:link w:val="Header0"/>
    <w:uiPriority w:val="99"/>
    <w:rsid w:val="00951854"/>
    <w:rPr>
      <w:sz w:val="24"/>
      <w:lang w:eastAsia="en-US"/>
    </w:rPr>
  </w:style>
  <w:style w:type="paragraph" w:customStyle="1" w:styleId="Footer0">
    <w:name w:val="Footer_0"/>
    <w:basedOn w:val="Normal0"/>
    <w:link w:val="FooterChar0"/>
    <w:uiPriority w:val="99"/>
    <w:pPr>
      <w:spacing w:after="0"/>
      <w:ind w:right="-567"/>
      <w:jc w:val="left"/>
    </w:pPr>
    <w:rPr>
      <w:rFonts w:ascii="Arial" w:hAnsi="Arial"/>
      <w:sz w:val="16"/>
    </w:rPr>
  </w:style>
  <w:style w:type="character" w:customStyle="1" w:styleId="FooterChar0">
    <w:name w:val="Footer Char_0"/>
    <w:basedOn w:val="Policepardfaut"/>
    <w:link w:val="Footer0"/>
    <w:uiPriority w:val="99"/>
    <w:rsid w:val="00951854"/>
    <w:rPr>
      <w:rFonts w:ascii="Arial" w:hAnsi="Arial"/>
      <w:sz w:val="16"/>
      <w:lang w:eastAsia="en-US"/>
    </w:rPr>
  </w:style>
  <w:style w:type="paragraph" w:customStyle="1" w:styleId="Heading10">
    <w:name w:val="Heading 1_0"/>
    <w:basedOn w:val="Normal0"/>
    <w:next w:val="Text10"/>
    <w:link w:val="Heading1Char"/>
    <w:qFormat/>
    <w:rsid w:val="002416FE"/>
    <w:pPr>
      <w:keepNext/>
      <w:numPr>
        <w:numId w:val="33"/>
      </w:numPr>
      <w:spacing w:before="240"/>
      <w:outlineLvl w:val="0"/>
    </w:pPr>
    <w:rPr>
      <w:b/>
    </w:rPr>
  </w:style>
  <w:style w:type="paragraph" w:customStyle="1" w:styleId="Heading20">
    <w:name w:val="Heading 2_0"/>
    <w:basedOn w:val="Normal0"/>
    <w:next w:val="Text20"/>
    <w:qFormat/>
    <w:pPr>
      <w:keepNext/>
      <w:numPr>
        <w:ilvl w:val="1"/>
        <w:numId w:val="33"/>
      </w:numPr>
      <w:outlineLvl w:val="1"/>
    </w:pPr>
    <w:rPr>
      <w:b/>
    </w:rPr>
  </w:style>
  <w:style w:type="paragraph" w:customStyle="1" w:styleId="Text20">
    <w:name w:val="Text 2_0"/>
    <w:basedOn w:val="Normal0"/>
    <w:pPr>
      <w:tabs>
        <w:tab w:val="left" w:pos="2302"/>
      </w:tabs>
      <w:ind w:left="1202"/>
    </w:pPr>
  </w:style>
  <w:style w:type="paragraph" w:customStyle="1" w:styleId="Heading30">
    <w:name w:val="Heading 3_0"/>
    <w:basedOn w:val="Normal0"/>
    <w:next w:val="Text30"/>
    <w:qFormat/>
    <w:pPr>
      <w:keepNext/>
      <w:numPr>
        <w:ilvl w:val="2"/>
        <w:numId w:val="33"/>
      </w:numPr>
      <w:outlineLvl w:val="2"/>
    </w:pPr>
    <w:rPr>
      <w:i/>
    </w:rPr>
  </w:style>
  <w:style w:type="paragraph" w:customStyle="1" w:styleId="Text30">
    <w:name w:val="Text 3_0"/>
    <w:basedOn w:val="Normal0"/>
    <w:pPr>
      <w:tabs>
        <w:tab w:val="left" w:pos="2302"/>
      </w:tabs>
      <w:ind w:left="1202"/>
    </w:pPr>
  </w:style>
  <w:style w:type="paragraph" w:customStyle="1" w:styleId="Heading40">
    <w:name w:val="Heading 4_0"/>
    <w:basedOn w:val="Normal0"/>
    <w:next w:val="Text40"/>
    <w:qFormat/>
    <w:pPr>
      <w:keepNext/>
      <w:numPr>
        <w:ilvl w:val="3"/>
        <w:numId w:val="33"/>
      </w:numPr>
      <w:outlineLvl w:val="3"/>
    </w:pPr>
  </w:style>
  <w:style w:type="paragraph" w:customStyle="1" w:styleId="Text40">
    <w:name w:val="Text 4_0"/>
    <w:basedOn w:val="Normal0"/>
    <w:pPr>
      <w:tabs>
        <w:tab w:val="left" w:pos="2302"/>
      </w:tabs>
      <w:ind w:left="1202"/>
    </w:pPr>
  </w:style>
  <w:style w:type="paragraph" w:customStyle="1" w:styleId="Text10">
    <w:name w:val="Text 1_0"/>
    <w:basedOn w:val="Normal0"/>
    <w:pPr>
      <w:ind w:left="482"/>
    </w:pPr>
  </w:style>
  <w:style w:type="character" w:customStyle="1" w:styleId="Heading1Char">
    <w:name w:val="Heading 1 Char"/>
    <w:basedOn w:val="Policepardfaut"/>
    <w:link w:val="Heading10"/>
    <w:rsid w:val="00B941C9"/>
    <w:rPr>
      <w:b/>
      <w:sz w:val="24"/>
      <w:lang w:eastAsia="en-US"/>
    </w:rPr>
  </w:style>
  <w:style w:type="paragraph" w:customStyle="1" w:styleId="Subtitle0">
    <w:name w:val="Subtitle_0"/>
    <w:basedOn w:val="Normal0"/>
    <w:link w:val="SubtitleChar0"/>
    <w:qFormat/>
    <w:pPr>
      <w:spacing w:after="60"/>
      <w:jc w:val="center"/>
      <w:outlineLvl w:val="1"/>
    </w:pPr>
    <w:rPr>
      <w:rFonts w:ascii="Arial" w:hAnsi="Arial"/>
    </w:rPr>
  </w:style>
  <w:style w:type="character" w:customStyle="1" w:styleId="SubtitleChar0">
    <w:name w:val="Subtitle Char_0"/>
    <w:basedOn w:val="Policepardfaut"/>
    <w:link w:val="Subtitle0"/>
    <w:rsid w:val="00D81A2D"/>
    <w:rPr>
      <w:rFonts w:ascii="Arial" w:hAnsi="Arial"/>
      <w:sz w:val="24"/>
      <w:lang w:eastAsia="en-US"/>
    </w:rPr>
  </w:style>
  <w:style w:type="paragraph" w:customStyle="1" w:styleId="Header1">
    <w:name w:val="Header_1"/>
    <w:basedOn w:val="Normal1"/>
    <w:link w:val="HeaderChar1"/>
    <w:uiPriority w:val="99"/>
    <w:pPr>
      <w:tabs>
        <w:tab w:val="center" w:pos="4153"/>
        <w:tab w:val="right" w:pos="8306"/>
      </w:tabs>
    </w:pPr>
  </w:style>
  <w:style w:type="paragraph" w:customStyle="1" w:styleId="Normal1">
    <w:name w:val="Normal_1"/>
    <w:qFormat/>
    <w:pPr>
      <w:spacing w:after="240"/>
      <w:jc w:val="both"/>
    </w:pPr>
    <w:rPr>
      <w:sz w:val="24"/>
      <w:lang w:eastAsia="en-US"/>
    </w:rPr>
  </w:style>
  <w:style w:type="character" w:customStyle="1" w:styleId="HeaderChar1">
    <w:name w:val="Header Char_1"/>
    <w:basedOn w:val="Policepardfaut"/>
    <w:link w:val="Header1"/>
    <w:uiPriority w:val="99"/>
    <w:rsid w:val="00951854"/>
    <w:rPr>
      <w:sz w:val="24"/>
      <w:lang w:eastAsia="en-US"/>
    </w:rPr>
  </w:style>
  <w:style w:type="paragraph" w:customStyle="1" w:styleId="Footer1">
    <w:name w:val="Footer_1"/>
    <w:basedOn w:val="Normal1"/>
    <w:link w:val="FooterChar1"/>
    <w:uiPriority w:val="99"/>
    <w:pPr>
      <w:spacing w:after="0"/>
      <w:ind w:right="-567"/>
      <w:jc w:val="left"/>
    </w:pPr>
    <w:rPr>
      <w:rFonts w:ascii="Arial" w:hAnsi="Arial"/>
      <w:sz w:val="16"/>
    </w:rPr>
  </w:style>
  <w:style w:type="character" w:customStyle="1" w:styleId="FooterChar1">
    <w:name w:val="Footer Char_1"/>
    <w:basedOn w:val="Policepardfaut"/>
    <w:link w:val="Footer1"/>
    <w:uiPriority w:val="99"/>
    <w:rsid w:val="00951854"/>
    <w:rPr>
      <w:rFonts w:ascii="Arial" w:hAnsi="Arial"/>
      <w:sz w:val="16"/>
      <w:lang w:eastAsia="en-US"/>
    </w:rPr>
  </w:style>
  <w:style w:type="paragraph" w:customStyle="1" w:styleId="Heading11">
    <w:name w:val="Heading 1_1"/>
    <w:basedOn w:val="Normal1"/>
    <w:next w:val="Text11"/>
    <w:qFormat/>
    <w:rsid w:val="002416FE"/>
    <w:pPr>
      <w:keepNext/>
      <w:numPr>
        <w:numId w:val="34"/>
      </w:numPr>
      <w:spacing w:before="240"/>
      <w:outlineLvl w:val="0"/>
    </w:pPr>
    <w:rPr>
      <w:b/>
    </w:rPr>
  </w:style>
  <w:style w:type="paragraph" w:customStyle="1" w:styleId="Heading21">
    <w:name w:val="Heading 2_1"/>
    <w:basedOn w:val="Normal1"/>
    <w:next w:val="Text21"/>
    <w:qFormat/>
    <w:pPr>
      <w:keepNext/>
      <w:numPr>
        <w:ilvl w:val="1"/>
        <w:numId w:val="34"/>
      </w:numPr>
      <w:outlineLvl w:val="1"/>
    </w:pPr>
    <w:rPr>
      <w:b/>
    </w:rPr>
  </w:style>
  <w:style w:type="paragraph" w:customStyle="1" w:styleId="Text21">
    <w:name w:val="Text 2_1"/>
    <w:basedOn w:val="Normal1"/>
    <w:pPr>
      <w:tabs>
        <w:tab w:val="left" w:pos="2302"/>
      </w:tabs>
      <w:ind w:left="1202"/>
    </w:pPr>
  </w:style>
  <w:style w:type="paragraph" w:customStyle="1" w:styleId="Heading31">
    <w:name w:val="Heading 3_1"/>
    <w:basedOn w:val="Normal1"/>
    <w:next w:val="Text31"/>
    <w:qFormat/>
    <w:pPr>
      <w:keepNext/>
      <w:numPr>
        <w:ilvl w:val="2"/>
        <w:numId w:val="34"/>
      </w:numPr>
      <w:outlineLvl w:val="2"/>
    </w:pPr>
    <w:rPr>
      <w:i/>
    </w:rPr>
  </w:style>
  <w:style w:type="paragraph" w:customStyle="1" w:styleId="Text31">
    <w:name w:val="Text 3_1"/>
    <w:basedOn w:val="Normal1"/>
    <w:pPr>
      <w:tabs>
        <w:tab w:val="left" w:pos="2302"/>
      </w:tabs>
      <w:ind w:left="1202"/>
    </w:pPr>
  </w:style>
  <w:style w:type="paragraph" w:customStyle="1" w:styleId="Heading41">
    <w:name w:val="Heading 4_1"/>
    <w:basedOn w:val="Normal1"/>
    <w:next w:val="Text41"/>
    <w:qFormat/>
    <w:pPr>
      <w:keepNext/>
      <w:numPr>
        <w:ilvl w:val="3"/>
        <w:numId w:val="34"/>
      </w:numPr>
      <w:outlineLvl w:val="3"/>
    </w:pPr>
  </w:style>
  <w:style w:type="paragraph" w:customStyle="1" w:styleId="Text41">
    <w:name w:val="Text 4_1"/>
    <w:basedOn w:val="Normal1"/>
    <w:pPr>
      <w:tabs>
        <w:tab w:val="left" w:pos="2302"/>
      </w:tabs>
      <w:ind w:left="1202"/>
    </w:pPr>
  </w:style>
  <w:style w:type="paragraph" w:customStyle="1" w:styleId="Text11">
    <w:name w:val="Text 1_1"/>
    <w:basedOn w:val="Normal1"/>
    <w:pPr>
      <w:ind w:left="482"/>
    </w:pPr>
  </w:style>
  <w:style w:type="paragraph" w:customStyle="1" w:styleId="Subtitle10">
    <w:name w:val="Subtitle_1"/>
    <w:basedOn w:val="Normal1"/>
    <w:link w:val="SubtitleChar1"/>
    <w:qFormat/>
    <w:pPr>
      <w:spacing w:after="60"/>
      <w:jc w:val="center"/>
      <w:outlineLvl w:val="1"/>
    </w:pPr>
    <w:rPr>
      <w:rFonts w:ascii="Arial" w:hAnsi="Arial"/>
    </w:rPr>
  </w:style>
  <w:style w:type="character" w:customStyle="1" w:styleId="SubtitleChar1">
    <w:name w:val="Subtitle Char_1"/>
    <w:basedOn w:val="Policepardfaut"/>
    <w:link w:val="Subtitle10"/>
    <w:rsid w:val="00D81A2D"/>
    <w:rPr>
      <w:rFonts w:ascii="Arial" w:hAnsi="Arial"/>
      <w:sz w:val="24"/>
      <w:lang w:eastAsia="en-US"/>
    </w:rPr>
  </w:style>
  <w:style w:type="table" w:customStyle="1" w:styleId="TableGrid0">
    <w:name w:val="Table Grid_0"/>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204af3c4-d34c-49ca-a823-665a73d20e88">Final</Comments>
    <TaxCatchAll xmlns="53dbb298-43e7-49ac-b54d-014137d019a1" xsi:nil="true"/>
    <Applicationtype xmlns="204af3c4-d34c-49ca-a823-665a73d20e88">
      <Value>STD AMD Not Mod</Value>
      <Value>STD AMD Mod</Value>
    </Applicationtype>
    <Category xmlns="204af3c4-d34c-49ca-a823-665a73d20e88">
      <Value>Food</Value>
      <Value>Spirit</Value>
      <Value>Wine</Value>
    </Category>
    <lcf76f155ced4ddcb4097134ff3c332f xmlns="204af3c4-d34c-49ca-a823-665a73d20e88">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Documenttype xmlns="204af3c4-d34c-49ca-a823-665a73d20e88">Cover</Documenttype>
    <Responsible xmlns="204af3c4-d34c-49ca-a823-665a73d20e88">
      <UserInfo>
        <DisplayName>PISARSKI Sebastian (AGRI)</DisplayName>
        <AccountId>24</AccountId>
        <AccountType/>
      </UserInfo>
    </Responsibl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FDF4A2522CFC409C6F89DF651223F2" ma:contentTypeVersion="20" ma:contentTypeDescription="Create a new document." ma:contentTypeScope="" ma:versionID="70fe47504bb7b2dcd83f4e52e8dab0d1">
  <xsd:schema xmlns:xsd="http://www.w3.org/2001/XMLSchema" xmlns:xs="http://www.w3.org/2001/XMLSchema" xmlns:p="http://schemas.microsoft.com/office/2006/metadata/properties" xmlns:ns2="204af3c4-d34c-49ca-a823-665a73d20e88" xmlns:ns3="53dbb298-43e7-49ac-b54d-014137d019a1" targetNamespace="http://schemas.microsoft.com/office/2006/metadata/properties" ma:root="true" ma:fieldsID="9bae135aa39aa3fe4e3f9d102e37cdd3" ns2:_="" ns3:_="">
    <xsd:import namespace="204af3c4-d34c-49ca-a823-665a73d20e88"/>
    <xsd:import namespace="53dbb298-43e7-49ac-b54d-014137d019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Category" minOccurs="0"/>
                <xsd:element ref="ns2:MediaServiceSearchProperties" minOccurs="0"/>
                <xsd:element ref="ns2:Documenttype" minOccurs="0"/>
                <xsd:element ref="ns2:Applicationtype" minOccurs="0"/>
                <xsd:element ref="ns2:Comments" minOccurs="0"/>
                <xsd:element ref="ns2:Respon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af3c4-d34c-49ca-a823-665a73d20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Category" ma:index="22" nillable="true" ma:displayName="Domain" ma:format="Dropdown" ma:internalName="Category">
      <xsd:complexType>
        <xsd:complexContent>
          <xsd:extension base="dms:MultiChoice">
            <xsd:sequence>
              <xsd:element name="Value" maxOccurs="unbounded" minOccurs="0" nillable="true">
                <xsd:simpleType>
                  <xsd:restriction base="dms:Choice">
                    <xsd:enumeration value="Food"/>
                    <xsd:enumeration value="Wine"/>
                    <xsd:enumeration value="Spirit"/>
                    <xsd:enumeration value="TSG"/>
                    <xsd:enumeration value="ALL"/>
                  </xsd:restriction>
                </xsd:simpleType>
              </xsd:element>
            </xsd:sequence>
          </xsd:extension>
        </xsd:complexContent>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Documenttype" ma:index="24" nillable="true" ma:displayName="Document type" ma:format="Dropdown" ma:internalName="Documenttype">
      <xsd:simpleType>
        <xsd:restriction base="dms:Choice">
          <xsd:enumeration value="Additional Info"/>
          <xsd:enumeration value="Single Document"/>
          <xsd:enumeration value="Justification"/>
          <xsd:enumeration value="Unspecified"/>
          <xsd:enumeration value="Cover"/>
          <xsd:enumeration value="Declaration"/>
        </xsd:restriction>
      </xsd:simpleType>
    </xsd:element>
    <xsd:element name="Applicationtype" ma:index="25" nillable="true" ma:displayName="Application type" ma:format="Dropdown" ma:internalName="Applicationtype">
      <xsd:complexType>
        <xsd:complexContent>
          <xsd:extension base="dms:MultiChoice">
            <xsd:sequence>
              <xsd:element name="Value" maxOccurs="unbounded" minOccurs="0" nillable="true">
                <xsd:simpleType>
                  <xsd:restriction base="dms:Choice">
                    <xsd:enumeration value="REG"/>
                    <xsd:enumeration value="STD AMD Mod"/>
                    <xsd:enumeration value="STD AMD Not Mod"/>
                    <xsd:enumeration value="TEMP AMD"/>
                    <xsd:enumeration value="UNION AMD"/>
                    <xsd:enumeration value="AMD"/>
                    <xsd:enumeration value="ALL"/>
                    <xsd:enumeration value="BOTH STD AMD"/>
                  </xsd:restriction>
                </xsd:simpleType>
              </xsd:element>
            </xsd:sequence>
          </xsd:extension>
        </xsd:complexContent>
      </xsd:complexType>
    </xsd:element>
    <xsd:element name="Comments" ma:index="26" nillable="true" ma:displayName="Comments" ma:format="Dropdown" ma:internalName="Comments">
      <xsd:simpleType>
        <xsd:restriction base="dms:Text">
          <xsd:maxLength value="255"/>
        </xsd:restriction>
      </xsd:simpleType>
    </xsd:element>
    <xsd:element name="Responsible" ma:index="27" nillable="true" ma:displayName="Responsible" ma:format="Dropdown" ma:list="UserInfo" ma:SharePointGroup="0" ma:internalName="Responsib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dbb298-43e7-49ac-b54d-014137d019a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1046ae7-ff01-4636-817d-225bfcbcfef0}" ma:internalName="TaxCatchAll" ma:showField="CatchAllData" ma:web="53dbb298-43e7-49ac-b54d-014137d019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EDA765-4876-4D4A-837A-4E16C4649692}">
  <ds:schemaRefs>
    <ds:schemaRef ds:uri="http://schemas.microsoft.com/sharepoint/v3/contenttype/forms"/>
  </ds:schemaRefs>
</ds:datastoreItem>
</file>

<file path=customXml/itemProps2.xml><?xml version="1.0" encoding="utf-8"?>
<ds:datastoreItem xmlns:ds="http://schemas.openxmlformats.org/officeDocument/2006/customXml" ds:itemID="{B8A8E86D-CB63-4AAB-8D9F-3044854CA96C}">
  <ds:schemaRefs>
    <ds:schemaRef ds:uri="http://schemas.microsoft.com/office/2006/metadata/properties"/>
    <ds:schemaRef ds:uri="http://schemas.microsoft.com/office/infopath/2007/PartnerControls"/>
    <ds:schemaRef ds:uri="204af3c4-d34c-49ca-a823-665a73d20e88"/>
    <ds:schemaRef ds:uri="53dbb298-43e7-49ac-b54d-014137d019a1"/>
  </ds:schemaRefs>
</ds:datastoreItem>
</file>

<file path=customXml/itemProps3.xml><?xml version="1.0" encoding="utf-8"?>
<ds:datastoreItem xmlns:ds="http://schemas.openxmlformats.org/officeDocument/2006/customXml" ds:itemID="{E6EB4972-7705-4997-BDB7-5B95451960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af3c4-d34c-49ca-a823-665a73d20e88"/>
    <ds:schemaRef ds:uri="53dbb298-43e7-49ac-b54d-014137d019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2451</Words>
  <Characters>17860</Characters>
  <Application>Microsoft Office Word</Application>
  <DocSecurity>0</DocSecurity>
  <Lines>148</Lines>
  <Paragraphs>40</Paragraphs>
  <ScaleCrop>false</ScaleCrop>
  <Company>European Commission</Company>
  <LinksUpToDate>false</LinksUpToDate>
  <CharactersWithSpaces>20271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Mustapha ROBIO</dc:creator>
  <cp:keywords>EL4</cp:keywords>
  <cp:lastModifiedBy>ROBICHON Cathleen</cp:lastModifiedBy>
  <cp:revision>35</cp:revision>
  <dcterms:created xsi:type="dcterms:W3CDTF">2025-03-06T13:15:00Z</dcterms:created>
  <dcterms:modified xsi:type="dcterms:W3CDTF">2026-04-16T12:06:00Z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0x0101003EFDF4A2522CFC409C6F89DF651223F2</vt:lpwstr>
  </property>
  <property fmtid="{D5CDD505-2E9C-101B-9397-08002B2CF9AE}" pid="3" name="Created using">
    <vt:lpwstr>EL 4.6 Build 50000</vt:lpwstr>
  </property>
  <property fmtid="{D5CDD505-2E9C-101B-9397-08002B2CF9AE}" pid="4" name="DocID_EU">
    <vt:lpwstr> </vt:lpwstr>
  </property>
  <property fmtid="{D5CDD505-2E9C-101B-9397-08002B2CF9AE}" pid="5" name="ELDocType">
    <vt:lpwstr>rep.dot</vt:lpwstr>
  </property>
  <property fmtid="{D5CDD505-2E9C-101B-9397-08002B2CF9AE}" pid="6" name="EL_Author">
    <vt:lpwstr>Mustapha ROBIO</vt:lpwstr>
  </property>
  <property fmtid="{D5CDD505-2E9C-101B-9397-08002B2CF9AE}" pid="7" name="EL_Language">
    <vt:lpwstr>EN</vt:lpwstr>
  </property>
  <property fmtid="{D5CDD505-2E9C-101B-9397-08002B2CF9AE}" pid="8" name="EurolookVersion">
    <vt:lpwstr>4.6</vt:lpwstr>
  </property>
  <property fmtid="{D5CDD505-2E9C-101B-9397-08002B2CF9AE}" pid="9" name="Formatting">
    <vt:lpwstr>4.1</vt:lpwstr>
  </property>
  <property fmtid="{D5CDD505-2E9C-101B-9397-08002B2CF9AE}" pid="10" name="Language">
    <vt:lpwstr>EN</vt:lpwstr>
  </property>
  <property fmtid="{D5CDD505-2E9C-101B-9397-08002B2CF9AE}" pid="11" name="Last edited using">
    <vt:lpwstr>EL 4.6 Build 50000</vt:lpwstr>
  </property>
  <property fmtid="{D5CDD505-2E9C-101B-9397-08002B2CF9AE}" pid="12" name="MediaServiceImageTags">
    <vt:lpwstr/>
  </property>
  <property fmtid="{D5CDD505-2E9C-101B-9397-08002B2CF9AE}" pid="13" name="MSIP_Label_6bd9ddd1-4d20-43f6-abfa-fc3c07406f94_ActionId">
    <vt:lpwstr>a5baae33-3d0a-4e67-be57-f093e3943c6f</vt:lpwstr>
  </property>
  <property fmtid="{D5CDD505-2E9C-101B-9397-08002B2CF9AE}" pid="14" name="MSIP_Label_6bd9ddd1-4d20-43f6-abfa-fc3c07406f94_ContentBits">
    <vt:lpwstr>0</vt:lpwstr>
  </property>
  <property fmtid="{D5CDD505-2E9C-101B-9397-08002B2CF9AE}" pid="15" name="MSIP_Label_6bd9ddd1-4d20-43f6-abfa-fc3c07406f94_Enabled">
    <vt:lpwstr>true</vt:lpwstr>
  </property>
  <property fmtid="{D5CDD505-2E9C-101B-9397-08002B2CF9AE}" pid="16" name="MSIP_Label_6bd9ddd1-4d20-43f6-abfa-fc3c07406f94_Method">
    <vt:lpwstr>Standard</vt:lpwstr>
  </property>
  <property fmtid="{D5CDD505-2E9C-101B-9397-08002B2CF9AE}" pid="17" name="MSIP_Label_6bd9ddd1-4d20-43f6-abfa-fc3c07406f94_Name">
    <vt:lpwstr>Commission Use</vt:lpwstr>
  </property>
  <property fmtid="{D5CDD505-2E9C-101B-9397-08002B2CF9AE}" pid="18" name="MSIP_Label_6bd9ddd1-4d20-43f6-abfa-fc3c07406f94_SetDate">
    <vt:lpwstr>2023-10-30T08:14:25Z</vt:lpwstr>
  </property>
  <property fmtid="{D5CDD505-2E9C-101B-9397-08002B2CF9AE}" pid="19" name="MSIP_Label_6bd9ddd1-4d20-43f6-abfa-fc3c07406f94_SiteId">
    <vt:lpwstr>b24c8b06-522c-46fe-9080-70926f8dddb1</vt:lpwstr>
  </property>
  <property fmtid="{D5CDD505-2E9C-101B-9397-08002B2CF9AE}" pid="20" name="TemplateVersion">
    <vt:lpwstr>4.6.5.0000</vt:lpwstr>
  </property>
  <property fmtid="{D5CDD505-2E9C-101B-9397-08002B2CF9AE}" pid="21" name="Type">
    <vt:lpwstr>Eurolook Report</vt:lpwstr>
  </property>
</Properties>
</file>